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28"/>
          <w:szCs w:val="28"/>
        </w:rPr>
      </w:pPr>
    </w:p>
    <w:tbl>
      <w:tblPr>
        <w:tblStyle w:val="6"/>
        <w:tblW w:w="19952" w:type="dxa"/>
        <w:tblInd w:w="493" w:type="dxa"/>
        <w:tblLayout w:type="fixed"/>
        <w:tblCellMar>
          <w:top w:w="15" w:type="dxa"/>
          <w:left w:w="15" w:type="dxa"/>
          <w:bottom w:w="15" w:type="dxa"/>
          <w:right w:w="15" w:type="dxa"/>
        </w:tblCellMar>
      </w:tblPr>
      <w:tblGrid>
        <w:gridCol w:w="1634"/>
        <w:gridCol w:w="1115"/>
        <w:gridCol w:w="1231"/>
        <w:gridCol w:w="1183"/>
        <w:gridCol w:w="1384"/>
        <w:gridCol w:w="3053"/>
        <w:gridCol w:w="2252"/>
        <w:gridCol w:w="2700"/>
        <w:gridCol w:w="2700"/>
        <w:gridCol w:w="2700"/>
      </w:tblGrid>
      <w:tr>
        <w:tblPrEx>
          <w:tblCellMar>
            <w:top w:w="15" w:type="dxa"/>
            <w:left w:w="15" w:type="dxa"/>
            <w:bottom w:w="15" w:type="dxa"/>
            <w:right w:w="15" w:type="dxa"/>
          </w:tblCellMar>
        </w:tblPrEx>
        <w:trPr>
          <w:gridAfter w:val="4"/>
          <w:wAfter w:w="10352" w:type="dxa"/>
          <w:trHeight w:val="354" w:hRule="atLeast"/>
        </w:trPr>
        <w:tc>
          <w:tcPr>
            <w:tcW w:w="9600" w:type="dxa"/>
            <w:gridSpan w:val="6"/>
            <w:vAlign w:val="center"/>
          </w:tcPr>
          <w:p>
            <w:pPr>
              <w:widowControl/>
              <w:jc w:val="center"/>
              <w:textAlignment w:val="center"/>
              <w:rPr>
                <w:rFonts w:ascii="宋体" w:hAnsi="宋体" w:cs="宋体"/>
                <w:sz w:val="36"/>
                <w:szCs w:val="36"/>
              </w:rPr>
            </w:pPr>
            <w:r>
              <w:rPr>
                <w:rFonts w:hint="eastAsia" w:ascii="宋体" w:hAnsi="宋体" w:cs="宋体"/>
                <w:kern w:val="0"/>
                <w:sz w:val="36"/>
                <w:szCs w:val="36"/>
              </w:rPr>
              <w:t>供应商询价报价表</w:t>
            </w:r>
          </w:p>
        </w:tc>
      </w:tr>
      <w:tr>
        <w:tblPrEx>
          <w:tblCellMar>
            <w:top w:w="15" w:type="dxa"/>
            <w:left w:w="15" w:type="dxa"/>
            <w:bottom w:w="15" w:type="dxa"/>
            <w:right w:w="15" w:type="dxa"/>
          </w:tblCellMar>
        </w:tblPrEx>
        <w:trPr>
          <w:gridAfter w:val="4"/>
          <w:wAfter w:w="10352" w:type="dxa"/>
          <w:trHeight w:val="3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工程名称</w:t>
            </w:r>
          </w:p>
        </w:tc>
        <w:tc>
          <w:tcPr>
            <w:tcW w:w="7966" w:type="dxa"/>
            <w:gridSpan w:val="5"/>
            <w:tcBorders>
              <w:top w:val="single" w:color="000000" w:sz="4" w:space="0"/>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孙家滩村庄改造</w:t>
            </w:r>
            <w:r>
              <w:rPr>
                <w:rFonts w:hint="eastAsia" w:ascii="宋体" w:hAnsi="宋体" w:cs="宋体"/>
                <w:sz w:val="18"/>
                <w:szCs w:val="18"/>
                <w:lang w:val="en-US" w:eastAsia="zh-CN"/>
              </w:rPr>
              <w:t>（工程总承包）</w:t>
            </w:r>
            <w:r>
              <w:rPr>
                <w:rFonts w:hint="eastAsia" w:ascii="宋体" w:hAnsi="宋体" w:eastAsia="宋体" w:cs="宋体"/>
                <w:sz w:val="18"/>
                <w:szCs w:val="18"/>
                <w:lang w:val="en-US" w:eastAsia="zh-CN"/>
              </w:rPr>
              <w:t>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双珠路北、凰蹲山路西地块项目1#楼及部分地下车库工程</w:t>
            </w:r>
          </w:p>
        </w:tc>
      </w:tr>
      <w:tr>
        <w:tblPrEx>
          <w:tblCellMar>
            <w:top w:w="15" w:type="dxa"/>
            <w:left w:w="15" w:type="dxa"/>
            <w:bottom w:w="15" w:type="dxa"/>
            <w:right w:w="15" w:type="dxa"/>
          </w:tblCellMar>
        </w:tblPrEx>
        <w:trPr>
          <w:gridAfter w:val="4"/>
          <w:wAfter w:w="10352" w:type="dxa"/>
          <w:trHeight w:val="1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工程地点</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孙家滩项目：</w:t>
            </w:r>
            <w:r>
              <w:rPr>
                <w:rFonts w:hint="eastAsia" w:ascii="宋体" w:hAnsi="宋体" w:eastAsia="宋体" w:cs="宋体"/>
                <w:sz w:val="18"/>
                <w:szCs w:val="18"/>
                <w:lang w:val="zh-CN" w:eastAsia="zh-CN"/>
              </w:rPr>
              <w:t>黄岛区凰蹲山路以东，向阳岭路以南，双珠路以北，易通路以西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1#楼项目：</w:t>
            </w:r>
            <w:r>
              <w:rPr>
                <w:rFonts w:hint="eastAsia" w:ascii="宋体" w:hAnsi="宋体" w:eastAsia="宋体" w:cs="宋体"/>
                <w:sz w:val="18"/>
                <w:szCs w:val="18"/>
                <w:lang w:val="en-US" w:eastAsia="zh-CN"/>
              </w:rPr>
              <w:t>黄岛双珠路以北，凤凰山路以东、凰蹲山路以西，向阳岭路以南</w:t>
            </w:r>
          </w:p>
        </w:tc>
      </w:tr>
      <w:tr>
        <w:tblPrEx>
          <w:tblCellMar>
            <w:top w:w="15" w:type="dxa"/>
            <w:left w:w="15" w:type="dxa"/>
            <w:bottom w:w="15" w:type="dxa"/>
            <w:right w:w="15" w:type="dxa"/>
          </w:tblCellMar>
        </w:tblPrEx>
        <w:trPr>
          <w:gridAfter w:val="4"/>
          <w:wAfter w:w="10352" w:type="dxa"/>
          <w:trHeight w:val="43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物品名称</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规格</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数量（</w:t>
            </w:r>
            <w:r>
              <w:rPr>
                <w:rFonts w:hint="eastAsia" w:ascii="宋体" w:hAnsi="宋体" w:cs="宋体"/>
                <w:sz w:val="18"/>
                <w:szCs w:val="18"/>
                <w:lang w:val="en-US" w:eastAsia="zh-CN"/>
              </w:rPr>
              <w:t>m³</w:t>
            </w:r>
            <w:r>
              <w:rPr>
                <w:rFonts w:hint="eastAsia" w:ascii="宋体" w:hAnsi="宋体" w:eastAsia="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含税单价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（元/</w:t>
            </w:r>
            <w:r>
              <w:rPr>
                <w:rFonts w:hint="eastAsia" w:ascii="宋体" w:hAnsi="宋体" w:cs="宋体"/>
                <w:sz w:val="18"/>
                <w:szCs w:val="18"/>
                <w:lang w:val="en-US" w:eastAsia="zh-CN"/>
              </w:rPr>
              <w:t>m³</w:t>
            </w:r>
            <w:r>
              <w:rPr>
                <w:rFonts w:hint="eastAsia" w:ascii="宋体" w:hAnsi="宋体" w:eastAsia="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含税总价（元）</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w:t>
            </w:r>
          </w:p>
        </w:tc>
      </w:tr>
      <w:tr>
        <w:tblPrEx>
          <w:tblCellMar>
            <w:top w:w="15" w:type="dxa"/>
            <w:left w:w="15" w:type="dxa"/>
            <w:bottom w:w="15" w:type="dxa"/>
            <w:right w:w="15" w:type="dxa"/>
          </w:tblCellMar>
        </w:tblPrEx>
        <w:trPr>
          <w:gridAfter w:val="4"/>
          <w:wAfter w:w="10352" w:type="dxa"/>
          <w:trHeight w:val="23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玻化微珠</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见质量标准</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70</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用途：楼梯间抹灰</w:t>
            </w:r>
            <w:r>
              <w:rPr>
                <w:rFonts w:hint="eastAsia" w:ascii="宋体" w:hAnsi="宋体" w:eastAsia="宋体" w:cs="宋体"/>
                <w:sz w:val="18"/>
                <w:szCs w:val="18"/>
                <w:lang w:val="en-US" w:eastAsia="zh-CN"/>
              </w:rPr>
              <w:t xml:space="preserve">  </w:t>
            </w:r>
          </w:p>
        </w:tc>
      </w:tr>
      <w:tr>
        <w:tblPrEx>
          <w:tblCellMar>
            <w:top w:w="15" w:type="dxa"/>
            <w:left w:w="15" w:type="dxa"/>
            <w:bottom w:w="15" w:type="dxa"/>
            <w:right w:w="15" w:type="dxa"/>
          </w:tblCellMar>
        </w:tblPrEx>
        <w:trPr>
          <w:gridAfter w:val="4"/>
          <w:wAfter w:w="10352" w:type="dxa"/>
          <w:trHeight w:val="23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珍珠岩</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见质量标准</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700</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用途：分户墙抹灰</w:t>
            </w:r>
          </w:p>
        </w:tc>
      </w:tr>
      <w:tr>
        <w:tblPrEx>
          <w:tblCellMar>
            <w:top w:w="15" w:type="dxa"/>
            <w:left w:w="15" w:type="dxa"/>
            <w:bottom w:w="15" w:type="dxa"/>
            <w:right w:w="15" w:type="dxa"/>
          </w:tblCellMar>
        </w:tblPrEx>
        <w:trPr>
          <w:gridAfter w:val="4"/>
          <w:wAfter w:w="10352" w:type="dxa"/>
          <w:trHeight w:val="3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含</w:t>
            </w:r>
            <w:r>
              <w:rPr>
                <w:rFonts w:hint="eastAsia" w:ascii="宋体" w:hAnsi="宋体" w:eastAsia="宋体" w:cs="宋体"/>
                <w:sz w:val="18"/>
                <w:szCs w:val="18"/>
                <w:lang w:val="en-US" w:eastAsia="zh-CN"/>
              </w:rPr>
              <w:t>税合计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74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不含税合计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增值税专用发票：含税总价</w:t>
            </w:r>
            <w:r>
              <w:rPr>
                <w:rFonts w:hint="eastAsia" w:ascii="宋体" w:hAnsi="宋体" w:cs="宋体"/>
                <w:sz w:val="16"/>
                <w:szCs w:val="16"/>
                <w:lang w:val="en-US" w:eastAsia="zh-CN"/>
              </w:rPr>
              <w:t>=不含税总价*（1+票面税率）</w:t>
            </w:r>
            <w:r>
              <w:rPr>
                <w:rFonts w:hint="eastAsia" w:ascii="宋体" w:hAnsi="宋体" w:eastAsia="宋体" w:cs="宋体"/>
                <w:sz w:val="16"/>
                <w:szCs w:val="16"/>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增值税普通发票：</w:t>
            </w:r>
            <w:r>
              <w:rPr>
                <w:rFonts w:hint="eastAsia" w:ascii="宋体" w:hAnsi="宋体" w:cs="宋体"/>
                <w:sz w:val="16"/>
                <w:szCs w:val="16"/>
                <w:lang w:val="en-US" w:eastAsia="zh-CN"/>
              </w:rPr>
              <w:t>不含</w:t>
            </w:r>
            <w:r>
              <w:rPr>
                <w:rFonts w:hint="eastAsia" w:ascii="宋体" w:hAnsi="宋体" w:eastAsia="宋体" w:cs="宋体"/>
                <w:sz w:val="16"/>
                <w:szCs w:val="16"/>
                <w:lang w:val="en-US" w:eastAsia="zh-CN"/>
              </w:rPr>
              <w:t>税</w:t>
            </w:r>
            <w:r>
              <w:rPr>
                <w:rFonts w:hint="eastAsia" w:ascii="宋体" w:hAnsi="宋体" w:cs="宋体"/>
                <w:sz w:val="16"/>
                <w:szCs w:val="16"/>
                <w:lang w:val="en-US" w:eastAsia="zh-CN"/>
              </w:rPr>
              <w:t>总</w:t>
            </w:r>
            <w:r>
              <w:rPr>
                <w:rFonts w:hint="eastAsia" w:ascii="宋体" w:hAnsi="宋体" w:eastAsia="宋体" w:cs="宋体"/>
                <w:sz w:val="16"/>
                <w:szCs w:val="16"/>
                <w:lang w:val="en-US" w:eastAsia="zh-CN"/>
              </w:rPr>
              <w:t>计=含税总价</w:t>
            </w:r>
          </w:p>
        </w:tc>
      </w:tr>
      <w:tr>
        <w:tblPrEx>
          <w:tblCellMar>
            <w:top w:w="15" w:type="dxa"/>
            <w:left w:w="15" w:type="dxa"/>
            <w:bottom w:w="15" w:type="dxa"/>
            <w:right w:w="15" w:type="dxa"/>
          </w:tblCellMar>
        </w:tblPrEx>
        <w:trPr>
          <w:gridAfter w:val="4"/>
          <w:wAfter w:w="10352" w:type="dxa"/>
          <w:trHeight w:val="12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说明</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1、本次报价为全费用含税综合单价（落地价）。</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2、本次询价采取一次报价，低价（扣减进项税合计）中标。</w:t>
            </w: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、报价需携带样品</w:t>
            </w:r>
            <w:r>
              <w:rPr>
                <w:rFonts w:hint="eastAsia" w:ascii="宋体" w:hAnsi="宋体" w:cs="宋体"/>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4</w:t>
            </w:r>
            <w:r>
              <w:rPr>
                <w:rFonts w:hint="eastAsia" w:ascii="宋体" w:hAnsi="宋体" w:eastAsia="宋体" w:cs="宋体"/>
                <w:sz w:val="18"/>
                <w:szCs w:val="18"/>
                <w:lang w:val="en-US" w:eastAsia="zh-CN"/>
              </w:rPr>
              <w:t>、本次报价有效期至2021年</w:t>
            </w:r>
            <w:r>
              <w:rPr>
                <w:rFonts w:hint="eastAsia" w:ascii="宋体" w:hAnsi="宋体" w:cs="宋体"/>
                <w:sz w:val="18"/>
                <w:szCs w:val="18"/>
                <w:lang w:val="en-US" w:eastAsia="zh-CN"/>
              </w:rPr>
              <w:t>12</w:t>
            </w:r>
            <w:r>
              <w:rPr>
                <w:rFonts w:hint="eastAsia" w:ascii="宋体" w:hAnsi="宋体" w:eastAsia="宋体" w:cs="宋体"/>
                <w:sz w:val="18"/>
                <w:szCs w:val="18"/>
                <w:lang w:val="en-US" w:eastAsia="zh-CN"/>
              </w:rPr>
              <w:t>月</w:t>
            </w:r>
            <w:r>
              <w:rPr>
                <w:rFonts w:hint="eastAsia" w:ascii="宋体" w:hAnsi="宋体" w:cs="宋体"/>
                <w:sz w:val="18"/>
                <w:szCs w:val="18"/>
                <w:lang w:val="en-US" w:eastAsia="zh-CN"/>
              </w:rPr>
              <w:t>30</w:t>
            </w:r>
            <w:r>
              <w:rPr>
                <w:rFonts w:hint="eastAsia" w:ascii="宋体" w:hAnsi="宋体" w:eastAsia="宋体" w:cs="宋体"/>
                <w:sz w:val="18"/>
                <w:szCs w:val="18"/>
                <w:lang w:val="en-US" w:eastAsia="zh-CN"/>
              </w:rPr>
              <w:t>日，有效期内价格不变。</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5</w:t>
            </w:r>
            <w:r>
              <w:rPr>
                <w:rFonts w:hint="eastAsia" w:ascii="宋体" w:hAnsi="宋体" w:eastAsia="宋体" w:cs="宋体"/>
                <w:sz w:val="18"/>
                <w:szCs w:val="18"/>
                <w:lang w:val="en-US" w:eastAsia="zh-CN"/>
              </w:rPr>
              <w:t>、报价机打，手写无效。</w:t>
            </w:r>
          </w:p>
        </w:tc>
      </w:tr>
      <w:tr>
        <w:tblPrEx>
          <w:tblCellMar>
            <w:top w:w="15" w:type="dxa"/>
            <w:left w:w="15" w:type="dxa"/>
            <w:bottom w:w="15" w:type="dxa"/>
            <w:right w:w="15" w:type="dxa"/>
          </w:tblCellMar>
        </w:tblPrEx>
        <w:trPr>
          <w:trHeight w:val="618"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质量标准</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玻化微珠：干密度350kg/m³，导热系数0.08W/（m.k）。珍珠岩：A级干密度400kg/m³，导热系数0.16w(m.k)</w:t>
            </w:r>
          </w:p>
        </w:tc>
        <w:tc>
          <w:tcPr>
            <w:tcW w:w="2252" w:type="dxa"/>
            <w:vAlign w:val="center"/>
          </w:tcPr>
          <w:p>
            <w:pPr>
              <w:widowControl/>
              <w:jc w:val="left"/>
              <w:rPr>
                <w:rFonts w:hint="eastAsia" w:ascii="宋体" w:hAnsi="宋体" w:eastAsia="宋体" w:cs="宋体"/>
                <w:sz w:val="20"/>
                <w:szCs w:val="20"/>
              </w:rPr>
            </w:pPr>
          </w:p>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r>
      <w:tr>
        <w:tblPrEx>
          <w:tblCellMar>
            <w:top w:w="15" w:type="dxa"/>
            <w:left w:w="15" w:type="dxa"/>
            <w:bottom w:w="15" w:type="dxa"/>
            <w:right w:w="15" w:type="dxa"/>
          </w:tblCellMar>
        </w:tblPrEx>
        <w:trPr>
          <w:gridAfter w:val="4"/>
          <w:wAfter w:w="10352" w:type="dxa"/>
          <w:trHeight w:val="2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付款方式</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360" w:firstLineChars="20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货到现场</w:t>
            </w:r>
            <w:r>
              <w:rPr>
                <w:rFonts w:hint="eastAsia" w:ascii="宋体" w:hAnsi="宋体" w:eastAsia="宋体" w:cs="宋体"/>
                <w:sz w:val="18"/>
                <w:szCs w:val="18"/>
                <w:lang w:val="en-US" w:eastAsia="zh-CN"/>
              </w:rPr>
              <w:t>验收合格后</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次月付至</w:t>
            </w:r>
            <w:r>
              <w:rPr>
                <w:rFonts w:hint="eastAsia" w:ascii="宋体" w:hAnsi="宋体" w:cs="宋体"/>
                <w:sz w:val="18"/>
                <w:szCs w:val="18"/>
                <w:lang w:val="en-US" w:eastAsia="zh-CN"/>
              </w:rPr>
              <w:t>当月供货</w:t>
            </w:r>
            <w:r>
              <w:rPr>
                <w:rFonts w:hint="eastAsia" w:ascii="宋体" w:hAnsi="宋体" w:eastAsia="宋体" w:cs="宋体"/>
                <w:sz w:val="18"/>
                <w:szCs w:val="18"/>
                <w:lang w:val="en-US" w:eastAsia="zh-CN"/>
              </w:rPr>
              <w:t>额的60%，余额不累计，</w:t>
            </w:r>
            <w:r>
              <w:rPr>
                <w:rFonts w:hint="eastAsia" w:ascii="宋体" w:hAnsi="宋体" w:cs="宋体"/>
                <w:sz w:val="18"/>
                <w:szCs w:val="18"/>
                <w:lang w:val="en-US" w:eastAsia="zh-CN"/>
              </w:rPr>
              <w:t>全部</w:t>
            </w:r>
            <w:r>
              <w:rPr>
                <w:rFonts w:hint="eastAsia" w:ascii="宋体" w:hAnsi="宋体" w:eastAsia="宋体" w:cs="宋体"/>
                <w:sz w:val="18"/>
                <w:szCs w:val="18"/>
                <w:lang w:val="en-US" w:eastAsia="zh-CN"/>
              </w:rPr>
              <w:t>供货结束</w:t>
            </w:r>
            <w:r>
              <w:rPr>
                <w:rFonts w:hint="eastAsia" w:ascii="宋体" w:hAnsi="宋体" w:cs="宋体"/>
                <w:sz w:val="18"/>
                <w:szCs w:val="18"/>
                <w:lang w:val="en-US" w:eastAsia="zh-CN"/>
              </w:rPr>
              <w:t>满</w:t>
            </w:r>
            <w:r>
              <w:rPr>
                <w:rFonts w:hint="eastAsia" w:ascii="宋体" w:hAnsi="宋体" w:eastAsia="宋体" w:cs="宋体"/>
                <w:sz w:val="18"/>
                <w:szCs w:val="18"/>
                <w:lang w:val="en-US" w:eastAsia="zh-CN"/>
              </w:rPr>
              <w:t>3个月付清。</w:t>
            </w:r>
          </w:p>
        </w:tc>
      </w:tr>
      <w:tr>
        <w:tblPrEx>
          <w:tblCellMar>
            <w:top w:w="15" w:type="dxa"/>
            <w:left w:w="15" w:type="dxa"/>
            <w:bottom w:w="15" w:type="dxa"/>
            <w:right w:w="15" w:type="dxa"/>
          </w:tblCellMar>
        </w:tblPrEx>
        <w:trPr>
          <w:gridAfter w:val="4"/>
          <w:wAfter w:w="10352" w:type="dxa"/>
          <w:trHeight w:val="9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发票类型及税率</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540" w:firstLineChars="3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增值税</w:t>
            </w:r>
            <w:r>
              <w:rPr>
                <w:rFonts w:hint="eastAsia" w:ascii="宋体" w:hAnsi="宋体" w:eastAsia="宋体" w:cs="宋体"/>
                <w:sz w:val="18"/>
                <w:szCs w:val="18"/>
                <w:u w:val="single"/>
                <w:lang w:val="en-US" w:eastAsia="zh-CN"/>
              </w:rPr>
              <w:t>专用</w:t>
            </w:r>
            <w:r>
              <w:rPr>
                <w:rFonts w:hint="eastAsia" w:ascii="宋体" w:hAnsi="宋体" w:eastAsia="宋体" w:cs="宋体"/>
                <w:sz w:val="18"/>
                <w:szCs w:val="18"/>
                <w:lang w:val="en-US" w:eastAsia="zh-CN"/>
              </w:rPr>
              <w:t>发票，票面税率</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lang w:val="en-US" w:eastAsia="zh-CN"/>
              </w:rPr>
              <w:t>%。</w:t>
            </w:r>
          </w:p>
        </w:tc>
      </w:tr>
      <w:tr>
        <w:tblPrEx>
          <w:tblCellMar>
            <w:top w:w="15" w:type="dxa"/>
            <w:left w:w="15" w:type="dxa"/>
            <w:bottom w:w="15" w:type="dxa"/>
            <w:right w:w="15" w:type="dxa"/>
          </w:tblCellMar>
        </w:tblPrEx>
        <w:trPr>
          <w:gridAfter w:val="4"/>
          <w:wAfter w:w="10352" w:type="dxa"/>
          <w:trHeight w:val="37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注意事项</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1、统一回标时间：202</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年</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月</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日</w:t>
            </w:r>
            <w:r>
              <w:rPr>
                <w:rFonts w:hint="eastAsia" w:ascii="宋体" w:hAnsi="宋体" w:cs="宋体"/>
                <w:sz w:val="18"/>
                <w:szCs w:val="18"/>
                <w:lang w:val="en-US" w:eastAsia="zh-CN"/>
              </w:rPr>
              <w:t>下</w:t>
            </w:r>
            <w:r>
              <w:rPr>
                <w:rFonts w:hint="eastAsia" w:ascii="宋体" w:hAnsi="宋体" w:eastAsia="宋体" w:cs="宋体"/>
                <w:sz w:val="18"/>
                <w:szCs w:val="18"/>
                <w:lang w:val="en-US" w:eastAsia="zh-CN"/>
              </w:rPr>
              <w:t>午</w:t>
            </w:r>
            <w:r>
              <w:rPr>
                <w:rFonts w:hint="eastAsia" w:ascii="宋体" w:hAnsi="宋体" w:cs="宋体"/>
                <w:sz w:val="18"/>
                <w:szCs w:val="18"/>
                <w:lang w:val="en-US" w:eastAsia="zh-CN"/>
              </w:rPr>
              <w:t>2：30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2、回标地点：孙家滩项目部会议室（</w:t>
            </w:r>
            <w:r>
              <w:rPr>
                <w:rFonts w:hint="eastAsia" w:ascii="宋体" w:hAnsi="宋体" w:eastAsia="宋体" w:cs="宋体"/>
                <w:sz w:val="18"/>
                <w:szCs w:val="18"/>
                <w:lang w:val="zh-CN" w:eastAsia="zh-CN"/>
              </w:rPr>
              <w:t>黄岛区凰蹲山路以东，向阳岭路以南，双珠路以北，易通路以西）</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3、回标接收人：张振英，电话15254205262</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4、如国家税务总局增值税税率发生变动，自税率变动生效之日起，应按照“价税分离”原则重新计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算并调整税率变动后的价格，即调整后含税总价=含税总价/（1+调整前专用发票票面税率）*（1+调整后的专用发票票面税率）。开具增值税普通发票的单价不予调整。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宋体" w:hAnsi="宋体" w:cs="宋体"/>
                <w:b/>
                <w:bCs/>
                <w:sz w:val="18"/>
                <w:szCs w:val="18"/>
                <w:lang w:val="en-US" w:eastAsia="zh-CN"/>
              </w:rPr>
            </w:pPr>
            <w:r>
              <w:rPr>
                <w:rFonts w:hint="eastAsia" w:ascii="宋体" w:hAnsi="宋体" w:cs="宋体"/>
                <w:b/>
                <w:bCs/>
                <w:sz w:val="18"/>
                <w:szCs w:val="18"/>
                <w:lang w:val="en-US" w:eastAsia="zh-CN"/>
              </w:rPr>
              <w:t>首次</w:t>
            </w:r>
            <w:r>
              <w:rPr>
                <w:rFonts w:hint="eastAsia" w:ascii="宋体" w:hAnsi="宋体" w:eastAsia="宋体" w:cs="宋体"/>
                <w:b/>
                <w:bCs/>
                <w:sz w:val="18"/>
                <w:szCs w:val="18"/>
                <w:lang w:val="en-US" w:eastAsia="zh-CN"/>
              </w:rPr>
              <w:t>参与</w:t>
            </w:r>
            <w:r>
              <w:rPr>
                <w:rFonts w:hint="eastAsia" w:ascii="宋体" w:hAnsi="宋体" w:cs="宋体"/>
                <w:b/>
                <w:bCs/>
                <w:sz w:val="18"/>
                <w:szCs w:val="18"/>
                <w:lang w:val="en-US" w:eastAsia="zh-CN"/>
              </w:rPr>
              <w:t>我司报价的，报价人为报价单位法人的需持营业执照复印件和法人资格证明；报价人为报价单位授权委托人的需持营业执照复印件和法人授权委托书。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6、所有报价资料应加盖骑缝章，报价单中报价负责人应签字，并加盖公章。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7、超出回标时间不接收报价。</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r>
              <w:rPr>
                <w:rFonts w:hint="eastAsia" w:ascii="宋体" w:hAnsi="宋体" w:eastAsia="宋体" w:cs="宋体"/>
                <w:sz w:val="18"/>
                <w:szCs w:val="18"/>
              </w:rPr>
              <w:t xml:space="preserve">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  </w:t>
            </w:r>
          </w:p>
        </w:tc>
      </w:tr>
      <w:tr>
        <w:tblPrEx>
          <w:tblCellMar>
            <w:top w:w="15" w:type="dxa"/>
            <w:left w:w="15" w:type="dxa"/>
            <w:bottom w:w="15" w:type="dxa"/>
            <w:right w:w="15" w:type="dxa"/>
          </w:tblCellMar>
        </w:tblPrEx>
        <w:trPr>
          <w:gridAfter w:val="4"/>
          <w:wAfter w:w="10352" w:type="dxa"/>
          <w:trHeight w:val="1273" w:hRule="atLeast"/>
        </w:trPr>
        <w:tc>
          <w:tcPr>
            <w:tcW w:w="960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报价单位名称（盖章）：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报价单位负责人（签字）：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联系方式：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报价单位地址：</w:t>
            </w:r>
          </w:p>
          <w:p>
            <w:pPr>
              <w:ind w:firstLine="6840" w:firstLineChars="3800"/>
              <w:rPr>
                <w:rFonts w:hint="eastAsia" w:ascii="宋体" w:hAnsi="宋体" w:eastAsia="宋体" w:cs="宋体"/>
                <w:sz w:val="18"/>
                <w:szCs w:val="18"/>
              </w:rPr>
            </w:pPr>
            <w:r>
              <w:rPr>
                <w:rFonts w:hint="eastAsia" w:ascii="宋体" w:hAnsi="宋体" w:eastAsia="宋体" w:cs="宋体"/>
                <w:sz w:val="18"/>
                <w:szCs w:val="18"/>
                <w:lang w:val="en-US" w:eastAsia="zh-CN"/>
              </w:rPr>
              <w:t>年   月   日</w:t>
            </w:r>
          </w:p>
        </w:tc>
      </w:tr>
    </w:tbl>
    <w:p>
      <w:pPr>
        <w:widowControl/>
        <w:ind w:firstLine="400" w:firstLineChars="200"/>
        <w:rPr>
          <w:rFonts w:ascii="宋体" w:hAnsi="宋体"/>
          <w:bCs/>
          <w:sz w:val="24"/>
          <w:szCs w:val="30"/>
        </w:rPr>
      </w:pPr>
      <w:r>
        <w:rPr>
          <w:rFonts w:hint="eastAsia" w:ascii="宋体" w:hAnsi="宋体" w:eastAsia="宋体" w:cs="宋体"/>
          <w:bCs/>
          <w:sz w:val="20"/>
          <w:szCs w:val="20"/>
        </w:rPr>
        <w:t>现场询价人：</w:t>
      </w:r>
    </w:p>
    <w:p>
      <w:pPr>
        <w:spacing w:line="360" w:lineRule="auto"/>
        <w:jc w:val="center"/>
        <w:rPr>
          <w:rFonts w:hint="eastAsia" w:ascii="宋体" w:hAnsi="宋体" w:cs="黑体"/>
          <w:b/>
          <w:bCs/>
          <w:sz w:val="24"/>
        </w:rPr>
      </w:pPr>
    </w:p>
    <w:p>
      <w:pPr>
        <w:spacing w:line="360" w:lineRule="auto"/>
        <w:jc w:val="center"/>
        <w:rPr>
          <w:rFonts w:hint="eastAsia" w:ascii="宋体" w:hAnsi="宋体" w:cs="黑体"/>
          <w:b/>
          <w:bCs/>
          <w:sz w:val="24"/>
        </w:rPr>
      </w:pPr>
    </w:p>
    <w:p>
      <w:pPr>
        <w:spacing w:line="360" w:lineRule="auto"/>
        <w:jc w:val="center"/>
        <w:rPr>
          <w:rFonts w:hint="eastAsia" w:ascii="宋体" w:hAnsi="宋体"/>
          <w:b/>
          <w:bCs/>
          <w:sz w:val="24"/>
        </w:rPr>
      </w:pPr>
      <w:r>
        <w:rPr>
          <w:rFonts w:hint="eastAsia" w:ascii="宋体" w:hAnsi="宋体" w:cs="黑体"/>
          <w:b/>
          <w:bCs/>
          <w:sz w:val="24"/>
        </w:rPr>
        <w:t>法定代表人资格证明书</w:t>
      </w:r>
    </w:p>
    <w:p>
      <w:pPr>
        <w:spacing w:line="360" w:lineRule="auto"/>
        <w:ind w:firstLine="480"/>
        <w:rPr>
          <w:rFonts w:hint="eastAsia" w:ascii="宋体" w:hAnsi="宋体"/>
          <w:sz w:val="24"/>
        </w:rPr>
      </w:pPr>
      <w:r>
        <w:rPr>
          <w:rFonts w:hint="eastAsia" w:ascii="宋体" w:hAnsi="宋体"/>
          <w:sz w:val="24"/>
        </w:rPr>
        <w:t xml:space="preserve"> </w:t>
      </w:r>
    </w:p>
    <w:p>
      <w:pPr>
        <w:spacing w:line="360" w:lineRule="auto"/>
        <w:ind w:firstLine="480"/>
        <w:rPr>
          <w:rFonts w:hint="eastAsia" w:ascii="宋体" w:hAnsi="宋体"/>
          <w:sz w:val="24"/>
        </w:rPr>
      </w:pPr>
      <w:r>
        <w:rPr>
          <w:rFonts w:hint="eastAsia" w:ascii="宋体" w:hAnsi="宋体" w:cs="宋体"/>
          <w:sz w:val="24"/>
        </w:rPr>
        <w:t>单位名称：</w:t>
      </w:r>
      <w:r>
        <w:rPr>
          <w:rFonts w:hint="eastAsia" w:ascii="宋体" w:hAnsi="宋体"/>
          <w:sz w:val="24"/>
          <w:u w:val="single"/>
        </w:rPr>
        <w:t xml:space="preserve">                             </w:t>
      </w:r>
      <w:r>
        <w:rPr>
          <w:rFonts w:hint="eastAsia" w:ascii="宋体" w:hAnsi="宋体" w:cs="宋体"/>
          <w:sz w:val="24"/>
        </w:rPr>
        <w:t>；</w:t>
      </w:r>
    </w:p>
    <w:p>
      <w:pPr>
        <w:spacing w:line="360" w:lineRule="auto"/>
        <w:ind w:firstLine="480"/>
        <w:rPr>
          <w:rFonts w:hint="eastAsia" w:ascii="宋体" w:hAnsi="宋体"/>
          <w:sz w:val="24"/>
        </w:rPr>
      </w:pPr>
      <w:r>
        <w:rPr>
          <w:rFonts w:hint="eastAsia" w:ascii="宋体" w:hAnsi="宋体" w:cs="宋体"/>
          <w:sz w:val="24"/>
        </w:rPr>
        <w:t>单位地址：</w:t>
      </w:r>
      <w:r>
        <w:rPr>
          <w:rFonts w:hint="eastAsia" w:ascii="宋体" w:hAnsi="宋体"/>
          <w:sz w:val="24"/>
          <w:u w:val="single"/>
        </w:rPr>
        <w:t xml:space="preserve">                             </w:t>
      </w:r>
      <w:r>
        <w:rPr>
          <w:rFonts w:hint="eastAsia" w:ascii="宋体" w:hAnsi="宋体" w:cs="宋体"/>
          <w:sz w:val="24"/>
        </w:rPr>
        <w:t>；</w:t>
      </w:r>
    </w:p>
    <w:p>
      <w:pPr>
        <w:spacing w:line="360" w:lineRule="auto"/>
        <w:ind w:firstLine="480"/>
        <w:rPr>
          <w:rFonts w:hint="eastAsia" w:ascii="宋体" w:hAnsi="宋体"/>
          <w:sz w:val="24"/>
        </w:rPr>
      </w:pPr>
      <w:r>
        <w:rPr>
          <w:rFonts w:hint="eastAsia" w:ascii="宋体" w:hAnsi="宋体" w:cs="宋体"/>
          <w:sz w:val="24"/>
        </w:rPr>
        <w:t>姓名：</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sz w:val="24"/>
        </w:rPr>
        <w:t>性别</w:t>
      </w:r>
      <w:r>
        <w:rPr>
          <w:rFonts w:hint="eastAsia" w:ascii="宋体" w:hAnsi="宋体"/>
          <w:sz w:val="24"/>
        </w:rPr>
        <w:t xml:space="preserve"> </w:t>
      </w:r>
      <w:r>
        <w:rPr>
          <w:rFonts w:hint="eastAsia" w:ascii="宋体" w:hAnsi="宋体"/>
          <w:sz w:val="24"/>
          <w:u w:val="single"/>
        </w:rPr>
        <w:t xml:space="preserve">    </w:t>
      </w:r>
      <w:r>
        <w:rPr>
          <w:rFonts w:hint="eastAsia" w:ascii="宋体" w:hAnsi="宋体" w:cs="宋体"/>
          <w:sz w:val="24"/>
        </w:rPr>
        <w:t>年龄</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sz w:val="24"/>
        </w:rPr>
        <w:t>职务</w:t>
      </w:r>
      <w:r>
        <w:rPr>
          <w:rFonts w:hint="eastAsia" w:ascii="宋体" w:hAnsi="宋体"/>
          <w:sz w:val="24"/>
          <w:u w:val="single"/>
        </w:rPr>
        <w:t xml:space="preserve">         </w:t>
      </w:r>
      <w:r>
        <w:rPr>
          <w:rFonts w:hint="eastAsia" w:ascii="宋体" w:hAnsi="宋体" w:cs="宋体"/>
          <w:sz w:val="24"/>
        </w:rPr>
        <w:t>；</w:t>
      </w:r>
    </w:p>
    <w:p>
      <w:pPr>
        <w:spacing w:line="360" w:lineRule="auto"/>
        <w:ind w:left="479" w:leftChars="228"/>
        <w:rPr>
          <w:rFonts w:hint="default" w:ascii="宋体" w:hAnsi="宋体" w:eastAsia="宋体" w:cs="宋体"/>
          <w:sz w:val="24"/>
          <w:lang w:val="en-US" w:eastAsia="zh-CN"/>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的法定代表人。参与</w:t>
      </w:r>
      <w:r>
        <w:rPr>
          <w:rFonts w:hint="eastAsia" w:ascii="宋体" w:hAnsi="宋体" w:cs="宋体"/>
          <w:sz w:val="24"/>
          <w:u w:val="single"/>
          <w:lang w:val="en-US" w:eastAsia="zh-CN"/>
        </w:rPr>
        <w:t xml:space="preserve">             </w:t>
      </w:r>
      <w:r>
        <w:rPr>
          <w:rFonts w:hint="eastAsia" w:ascii="宋体" w:hAnsi="宋体" w:cs="宋体"/>
          <w:sz w:val="24"/>
        </w:rPr>
        <w:t>招标采购活动，签署投标文件、进行合同谈判、签署合同和处理与之有关的一切事务。</w:t>
      </w:r>
      <w:r>
        <w:rPr>
          <w:rFonts w:hint="eastAsia" w:ascii="宋体" w:hAnsi="宋体" w:cs="宋体"/>
          <w:sz w:val="24"/>
          <w:lang w:val="en-US" w:eastAsia="zh-CN"/>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ind w:firstLine="480"/>
        <w:rPr>
          <w:rFonts w:hint="eastAsia" w:ascii="宋体" w:hAnsi="宋体"/>
          <w:sz w:val="24"/>
        </w:rPr>
      </w:pPr>
      <w:r>
        <w:rPr>
          <w:rFonts w:hint="eastAsia" w:ascii="宋体" w:hAnsi="宋体" w:cs="宋体"/>
          <w:sz w:val="24"/>
        </w:rPr>
        <w:t>特此证明。</w:t>
      </w:r>
    </w:p>
    <w:p>
      <w:pPr>
        <w:spacing w:line="360" w:lineRule="auto"/>
        <w:ind w:firstLine="480"/>
        <w:rPr>
          <w:rFonts w:hint="eastAsia" w:ascii="宋体" w:hAnsi="宋体" w:cs="宋体"/>
          <w:sz w:val="24"/>
        </w:rPr>
      </w:pPr>
    </w:p>
    <w:p>
      <w:pPr>
        <w:spacing w:line="360" w:lineRule="auto"/>
        <w:ind w:firstLine="480"/>
        <w:rPr>
          <w:rFonts w:hint="eastAsia" w:ascii="宋体" w:hAnsi="宋体"/>
          <w:sz w:val="24"/>
        </w:rPr>
      </w:pPr>
      <w:r>
        <w:rPr>
          <w:rFonts w:hint="eastAsia" w:ascii="宋体" w:hAnsi="宋体" w:cs="宋体"/>
          <w:sz w:val="24"/>
        </w:rPr>
        <w:t>投标人（全称并盖章）：</w:t>
      </w:r>
      <w:r>
        <w:rPr>
          <w:rFonts w:hint="eastAsia" w:ascii="宋体" w:hAnsi="宋体"/>
          <w:sz w:val="24"/>
          <w:u w:val="single"/>
        </w:rPr>
        <w:t xml:space="preserve">                        </w:t>
      </w: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p>
    <w:p>
      <w:pPr>
        <w:spacing w:line="360" w:lineRule="auto"/>
        <w:ind w:firstLine="480"/>
        <w:rPr>
          <w:rFonts w:hint="eastAsia" w:ascii="宋体" w:hAnsi="宋体"/>
          <w:sz w:val="24"/>
        </w:rPr>
      </w:pPr>
      <w:r>
        <w:rPr>
          <w:rFonts w:hint="eastAsia" w:ascii="宋体" w:hAnsi="宋体" w:cs="宋体"/>
          <w:sz w:val="24"/>
        </w:rPr>
        <w:t>日期：</w:t>
      </w:r>
      <w:r>
        <w:rPr>
          <w:rFonts w:hint="eastAsia" w:ascii="宋体" w:hAnsi="宋体"/>
          <w:sz w:val="24"/>
          <w:u w:val="single"/>
        </w:rPr>
        <w:t xml:space="preserve">      </w:t>
      </w:r>
      <w:r>
        <w:rPr>
          <w:rFonts w:hint="eastAsia" w:ascii="宋体" w:hAnsi="宋体" w:cs="宋体"/>
          <w:sz w:val="24"/>
        </w:rPr>
        <w:t>年</w:t>
      </w:r>
      <w:r>
        <w:rPr>
          <w:rFonts w:hint="eastAsia" w:ascii="宋体" w:hAnsi="宋体"/>
          <w:sz w:val="24"/>
          <w:u w:val="single"/>
        </w:rPr>
        <w:t xml:space="preserve">    </w:t>
      </w:r>
      <w:r>
        <w:rPr>
          <w:rFonts w:hint="eastAsia" w:ascii="宋体" w:hAnsi="宋体" w:cs="宋体"/>
          <w:sz w:val="24"/>
        </w:rPr>
        <w:t>月</w:t>
      </w:r>
      <w:r>
        <w:rPr>
          <w:rFonts w:hint="eastAsia" w:ascii="宋体" w:hAnsi="宋体"/>
          <w:sz w:val="24"/>
          <w:u w:val="single"/>
        </w:rPr>
        <w:t xml:space="preserve">     </w:t>
      </w:r>
      <w:r>
        <w:rPr>
          <w:rFonts w:hint="eastAsia" w:ascii="宋体" w:hAnsi="宋体" w:cs="宋体"/>
          <w:sz w:val="24"/>
        </w:rPr>
        <w:t>日</w:t>
      </w:r>
    </w:p>
    <w:p>
      <w:pPr>
        <w:tabs>
          <w:tab w:val="left" w:pos="2460"/>
        </w:tabs>
        <w:spacing w:line="360" w:lineRule="auto"/>
        <w:ind w:firstLine="480" w:firstLineChars="200"/>
        <w:rPr>
          <w:rFonts w:hint="eastAsia" w:ascii="宋体" w:hAnsi="宋体"/>
          <w:sz w:val="24"/>
        </w:rPr>
      </w:pPr>
    </w:p>
    <w:p>
      <w:pPr>
        <w:tabs>
          <w:tab w:val="left" w:pos="2460"/>
        </w:tabs>
        <w:spacing w:line="360" w:lineRule="auto"/>
        <w:ind w:firstLine="480" w:firstLineChars="200"/>
        <w:rPr>
          <w:rFonts w:hint="eastAsia" w:ascii="宋体" w:hAnsi="宋体"/>
          <w:sz w:val="24"/>
        </w:rPr>
      </w:pP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960" w:type="dxa"/>
            <w:vAlign w:val="top"/>
          </w:tcPr>
          <w:p>
            <w:pPr>
              <w:tabs>
                <w:tab w:val="left" w:pos="2460"/>
              </w:tabs>
              <w:spacing w:line="360" w:lineRule="auto"/>
              <w:ind w:firstLine="1680" w:firstLineChars="700"/>
              <w:rPr>
                <w:rFonts w:hint="eastAsia" w:ascii="宋体" w:hAnsi="宋体"/>
                <w:sz w:val="24"/>
              </w:rPr>
            </w:pPr>
          </w:p>
          <w:p>
            <w:pPr>
              <w:spacing w:line="360" w:lineRule="auto"/>
              <w:jc w:val="center"/>
              <w:rPr>
                <w:rFonts w:ascii="宋体" w:hAnsi="宋体"/>
                <w:sz w:val="24"/>
              </w:rPr>
            </w:pPr>
            <w:r>
              <w:rPr>
                <w:rFonts w:ascii="宋体" w:hAnsi="宋体"/>
                <w:sz w:val="24"/>
              </w:rPr>
              <mc:AlternateContent>
                <mc:Choice Requires="wps">
                  <w:drawing>
                    <wp:anchor distT="0" distB="0" distL="114300" distR="114300" simplePos="0" relativeHeight="251662336" behindDoc="1" locked="0" layoutInCell="1" allowOverlap="1">
                      <wp:simplePos x="0" y="0"/>
                      <wp:positionH relativeFrom="column">
                        <wp:posOffset>2037715</wp:posOffset>
                      </wp:positionH>
                      <wp:positionV relativeFrom="paragraph">
                        <wp:posOffset>92710</wp:posOffset>
                      </wp:positionV>
                      <wp:extent cx="1609725" cy="1019175"/>
                      <wp:effectExtent l="4445" t="4445" r="16510" b="12700"/>
                      <wp:wrapNone/>
                      <wp:docPr id="2" name="椭圆 2"/>
                      <wp:cNvGraphicFramePr/>
                      <a:graphic xmlns:a="http://schemas.openxmlformats.org/drawingml/2006/main">
                        <a:graphicData uri="http://schemas.microsoft.com/office/word/2010/wordprocessingShape">
                          <wps:wsp>
                            <wps:cNvSpPr/>
                            <wps:spPr>
                              <a:xfrm>
                                <a:off x="0" y="0"/>
                                <a:ext cx="1609725" cy="1019175"/>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160.45pt;margin-top:7.3pt;height:80.25pt;width:126.75pt;z-index:-251654144;mso-width-relative:page;mso-height-relative:page;" fillcolor="#FFFFFF" filled="t" stroked="t"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PHnfZAAAA&#10;CgEAAA8AAAAAAAAAAQAgAAAAIgAAAGRycy9kb3ducmV2LnhtbFBLAQIUABQAAAAIAIdO4kC3ji+M&#10;4wEAANUDAAAOAAAAAAAAAAEAIAAAACgBAABkcnMvZTJvRG9jLnhtbFBLBQYAAAAABgAGAFkBAAB9&#10;BQAAAAA=&#10;">
                      <v:fill on="t" focussize="0,0"/>
                      <v:stroke color="#000000" joinstyle="round"/>
                      <v:imagedata o:title=""/>
                      <o:lock v:ext="edit" aspectratio="f"/>
                      <v:textbox>
                        <w:txbxContent>
                          <w:p/>
                        </w:txbxContent>
                      </v:textbox>
                    </v:shape>
                  </w:pict>
                </mc:Fallback>
              </mc:AlternateContent>
            </w:r>
            <w:r>
              <w:rPr>
                <w:rFonts w:hint="eastAsia" w:ascii="宋体" w:hAnsi="宋体"/>
                <w:sz w:val="24"/>
              </w:rPr>
              <w:t>（</w:t>
            </w:r>
            <w:r>
              <w:rPr>
                <w:rFonts w:hint="eastAsia" w:ascii="宋体" w:hAnsi="宋体"/>
                <w:sz w:val="24"/>
                <w:lang w:val="en-US" w:eastAsia="zh-CN"/>
              </w:rPr>
              <w:t>法定代表人</w:t>
            </w:r>
            <w:r>
              <w:rPr>
                <w:rFonts w:hint="eastAsia" w:ascii="宋体" w:hAnsi="宋体"/>
                <w:sz w:val="24"/>
              </w:rPr>
              <w:t>居民身份证正面）</w:t>
            </w:r>
          </w:p>
          <w:p>
            <w:pPr>
              <w:tabs>
                <w:tab w:val="left" w:pos="2460"/>
              </w:tabs>
              <w:spacing w:line="360" w:lineRule="auto"/>
              <w:ind w:firstLine="1680" w:firstLineChars="700"/>
              <w:rPr>
                <w:rFonts w:hint="eastAsia" w:ascii="宋体" w:hAnsi="宋体"/>
                <w:sz w:val="24"/>
              </w:rPr>
            </w:pPr>
          </w:p>
          <w:p>
            <w:pPr>
              <w:tabs>
                <w:tab w:val="left" w:pos="2460"/>
              </w:tabs>
              <w:spacing w:line="360" w:lineRule="auto"/>
              <w:rPr>
                <w:rFonts w:hint="eastAsia" w:ascii="宋体" w:hAnsi="宋体"/>
                <w:sz w:val="24"/>
              </w:rPr>
            </w:pPr>
          </w:p>
          <w:p>
            <w:pPr>
              <w:tabs>
                <w:tab w:val="left" w:pos="2460"/>
              </w:tabs>
              <w:spacing w:line="360" w:lineRule="auto"/>
              <w:rPr>
                <w:rFonts w:hint="eastAsia" w:ascii="宋体" w:hAnsi="宋体"/>
                <w:sz w:val="24"/>
              </w:rPr>
            </w:pPr>
          </w:p>
        </w:tc>
        <w:tc>
          <w:tcPr>
            <w:tcW w:w="900" w:type="dxa"/>
            <w:tcBorders>
              <w:top w:val="nil"/>
              <w:bottom w:val="nil"/>
            </w:tcBorders>
            <w:vAlign w:val="top"/>
          </w:tcPr>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公章</w:t>
            </w:r>
          </w:p>
        </w:tc>
        <w:tc>
          <w:tcPr>
            <w:tcW w:w="3780" w:type="dxa"/>
            <w:vAlign w:val="top"/>
          </w:tcPr>
          <w:p>
            <w:pPr>
              <w:spacing w:line="360" w:lineRule="auto"/>
              <w:rPr>
                <w:rFonts w:hint="eastAsia"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sz w:val="24"/>
                <w:lang w:val="en-US" w:eastAsia="zh-CN"/>
              </w:rPr>
              <w:t>法定代表人</w:t>
            </w:r>
            <w:r>
              <w:rPr>
                <w:rFonts w:hint="eastAsia" w:ascii="宋体" w:hAnsi="宋体"/>
                <w:sz w:val="24"/>
              </w:rPr>
              <w:t>居民身份证反面）</w:t>
            </w:r>
          </w:p>
          <w:p>
            <w:pPr>
              <w:spacing w:line="360" w:lineRule="auto"/>
              <w:rPr>
                <w:rFonts w:hint="eastAsia" w:ascii="宋体" w:hAnsi="宋体"/>
                <w:sz w:val="24"/>
              </w:rPr>
            </w:pPr>
          </w:p>
        </w:tc>
      </w:tr>
    </w:tbl>
    <w:p>
      <w:pPr>
        <w:widowControl/>
        <w:rPr>
          <w:rFonts w:ascii="宋体" w:hAnsi="宋体"/>
          <w:b/>
          <w:bCs/>
          <w:sz w:val="30"/>
          <w:szCs w:val="30"/>
        </w:rPr>
      </w:pPr>
    </w:p>
    <w:p>
      <w:pPr>
        <w:tabs>
          <w:tab w:val="left" w:pos="3090"/>
        </w:tabs>
        <w:spacing w:line="360" w:lineRule="auto"/>
        <w:ind w:firstLine="4067" w:firstLineChars="1688"/>
        <w:jc w:val="both"/>
        <w:rPr>
          <w:rFonts w:hint="default" w:ascii="Times New Roman" w:hAnsi="Times New Roman" w:eastAsia="宋体" w:cs="Times New Roman"/>
          <w:b/>
          <w:bCs/>
          <w:sz w:val="24"/>
        </w:rPr>
      </w:pPr>
    </w:p>
    <w:p>
      <w:pPr>
        <w:tabs>
          <w:tab w:val="left" w:pos="3090"/>
        </w:tabs>
        <w:spacing w:line="360" w:lineRule="auto"/>
        <w:ind w:firstLine="4067" w:firstLineChars="1688"/>
        <w:jc w:val="both"/>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tabs>
          <w:tab w:val="left" w:pos="3090"/>
        </w:tabs>
        <w:spacing w:line="360" w:lineRule="auto"/>
        <w:ind w:firstLine="4067" w:firstLineChars="1688"/>
        <w:jc w:val="both"/>
        <w:rPr>
          <w:rFonts w:hint="default" w:ascii="Times New Roman" w:hAnsi="Times New Roman" w:eastAsia="宋体" w:cs="Times New Roman"/>
          <w:b/>
          <w:bCs/>
          <w:sz w:val="24"/>
        </w:rPr>
      </w:pPr>
      <w:r>
        <w:rPr>
          <w:rFonts w:hint="default" w:ascii="Times New Roman" w:hAnsi="Times New Roman" w:eastAsia="宋体" w:cs="Times New Roman"/>
          <w:b/>
          <w:bCs/>
          <w:sz w:val="24"/>
        </w:rPr>
        <w:t>法人授权委托书</w:t>
      </w:r>
    </w:p>
    <w:p>
      <w:pPr>
        <w:tabs>
          <w:tab w:val="left" w:pos="3300"/>
        </w:tabs>
        <w:spacing w:line="360" w:lineRule="auto"/>
        <w:rPr>
          <w:rFonts w:hint="default" w:ascii="Times New Roman" w:hAnsi="Times New Roman" w:eastAsia="宋体" w:cs="Times New Roman"/>
          <w:sz w:val="24"/>
        </w:rPr>
      </w:pPr>
    </w:p>
    <w:p>
      <w:pPr>
        <w:tabs>
          <w:tab w:val="left" w:pos="2460"/>
        </w:tabs>
        <w:spacing w:line="360" w:lineRule="auto"/>
        <w:ind w:left="319" w:leftChars="152"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本授权委托书声明：我</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系</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的法定代表人，现授权委托</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为我公司代理人，以本公司的名义参加</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的投标活动，代理人在投标、合同谈判过程中签署的一切文件和处理与之有关的一切事务，我均予以承认。</w:t>
      </w:r>
    </w:p>
    <w:p>
      <w:pPr>
        <w:tabs>
          <w:tab w:val="left" w:pos="2460"/>
        </w:tabs>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代理人无转委托权，特此委托。</w:t>
      </w:r>
    </w:p>
    <w:p>
      <w:pPr>
        <w:tabs>
          <w:tab w:val="left" w:pos="2460"/>
        </w:tabs>
        <w:spacing w:line="360" w:lineRule="auto"/>
        <w:ind w:firstLine="480" w:firstLineChars="200"/>
        <w:rPr>
          <w:rFonts w:hint="default" w:ascii="Times New Roman" w:hAnsi="Times New Roman" w:eastAsia="宋体" w:cs="Times New Roman"/>
          <w:sz w:val="24"/>
        </w:rPr>
      </w:pPr>
    </w:p>
    <w:p>
      <w:pPr>
        <w:tabs>
          <w:tab w:val="left" w:pos="2460"/>
        </w:tabs>
        <w:spacing w:line="360" w:lineRule="auto"/>
        <w:ind w:firstLine="480" w:firstLineChars="200"/>
        <w:rPr>
          <w:rFonts w:hint="default" w:ascii="Times New Roman" w:hAnsi="Times New Roman" w:eastAsia="宋体" w:cs="Times New Roman"/>
          <w:sz w:val="24"/>
        </w:rPr>
      </w:pP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960" w:type="dxa"/>
            <w:vAlign w:val="top"/>
          </w:tcPr>
          <w:p>
            <w:pPr>
              <w:tabs>
                <w:tab w:val="left" w:pos="2460"/>
              </w:tabs>
              <w:spacing w:line="360" w:lineRule="auto"/>
              <w:ind w:firstLine="1680" w:firstLineChars="700"/>
              <w:rPr>
                <w:rFonts w:hint="default" w:ascii="Times New Roman" w:hAnsi="Times New Roman" w:eastAsia="宋体" w:cs="Times New Roman"/>
                <w:sz w:val="24"/>
              </w:rPr>
            </w:pP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rPr>
              <mc:AlternateContent>
                <mc:Choice Requires="wps">
                  <w:drawing>
                    <wp:anchor distT="0" distB="0" distL="114300" distR="114300" simplePos="0" relativeHeight="251659264" behindDoc="1" locked="0" layoutInCell="1" allowOverlap="1">
                      <wp:simplePos x="0" y="0"/>
                      <wp:positionH relativeFrom="column">
                        <wp:posOffset>2037715</wp:posOffset>
                      </wp:positionH>
                      <wp:positionV relativeFrom="paragraph">
                        <wp:posOffset>92710</wp:posOffset>
                      </wp:positionV>
                      <wp:extent cx="1609725" cy="1019175"/>
                      <wp:effectExtent l="4445" t="4445" r="16510" b="12700"/>
                      <wp:wrapNone/>
                      <wp:docPr id="1" name="椭圆 1"/>
                      <wp:cNvGraphicFramePr/>
                      <a:graphic xmlns:a="http://schemas.openxmlformats.org/drawingml/2006/main">
                        <a:graphicData uri="http://schemas.microsoft.com/office/word/2010/wordprocessingShape">
                          <wps:wsp>
                            <wps:cNvSpPr>
                              <a:spLocks noChangeArrowheads="1"/>
                            </wps:cNvSpPr>
                            <wps:spPr bwMode="auto">
                              <a:xfrm>
                                <a:off x="0" y="0"/>
                                <a:ext cx="1609725" cy="1019175"/>
                              </a:xfrm>
                              <a:prstGeom prst="ellipse">
                                <a:avLst/>
                              </a:prstGeom>
                              <a:solidFill>
                                <a:srgbClr val="FFFFFF"/>
                              </a:solidFill>
                              <a:ln w="9525">
                                <a:solidFill>
                                  <a:srgbClr val="000000"/>
                                </a:solidFill>
                                <a:round/>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45pt;margin-top:7.3pt;height:80.25pt;width:126.75pt;z-index:-251657216;mso-width-relative:page;mso-height-relative:page;" fillcolor="#FFFFFF" filled="t" stroked="t"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fill on="t" focussize="0,0"/>
                      <v:stroke color="#000000" joinstyle="round"/>
                      <v:imagedata o:title=""/>
                      <o:lock v:ext="edit" aspectratio="f"/>
                      <v:textbox>
                        <w:txbxContent>
                          <w:p>
                            <w:pPr>
                              <w:jc w:val="center"/>
                            </w:pPr>
                          </w:p>
                        </w:txbxContent>
                      </v:textbox>
                    </v:shape>
                  </w:pict>
                </mc:Fallback>
              </mc:AlternateContent>
            </w:r>
            <w:r>
              <w:rPr>
                <w:rFonts w:hint="default" w:ascii="Times New Roman" w:hAnsi="Times New Roman" w:eastAsia="宋体" w:cs="Times New Roman"/>
                <w:sz w:val="24"/>
              </w:rPr>
              <w:t>（代理人居民身份证正面）</w:t>
            </w:r>
          </w:p>
          <w:p>
            <w:pPr>
              <w:tabs>
                <w:tab w:val="left" w:pos="2460"/>
              </w:tabs>
              <w:spacing w:line="360" w:lineRule="auto"/>
              <w:ind w:firstLine="1680" w:firstLineChars="700"/>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tc>
        <w:tc>
          <w:tcPr>
            <w:tcW w:w="900" w:type="dxa"/>
            <w:tcBorders>
              <w:top w:val="nil"/>
              <w:bottom w:val="nil"/>
            </w:tcBorders>
            <w:vAlign w:val="top"/>
          </w:tcPr>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公章</w:t>
            </w:r>
          </w:p>
        </w:tc>
        <w:tc>
          <w:tcPr>
            <w:tcW w:w="3780" w:type="dxa"/>
            <w:vAlign w:val="top"/>
          </w:tcPr>
          <w:p>
            <w:pPr>
              <w:spacing w:line="360" w:lineRule="auto"/>
              <w:rPr>
                <w:rFonts w:hint="default" w:ascii="Times New Roman" w:hAnsi="Times New Roman" w:eastAsia="宋体" w:cs="Times New Roman"/>
                <w:sz w:val="24"/>
              </w:rPr>
            </w:pP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（代理人居民身份证反面）</w:t>
            </w:r>
          </w:p>
          <w:p>
            <w:pPr>
              <w:spacing w:line="360" w:lineRule="auto"/>
              <w:rPr>
                <w:rFonts w:hint="default" w:ascii="Times New Roman" w:hAnsi="Times New Roman" w:eastAsia="宋体" w:cs="Times New Roman"/>
                <w:sz w:val="24"/>
              </w:rPr>
            </w:pPr>
          </w:p>
        </w:tc>
      </w:tr>
    </w:tbl>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投标人：</w:t>
      </w:r>
      <w:r>
        <w:rPr>
          <w:rFonts w:hint="default" w:ascii="Times New Roman" w:hAnsi="Times New Roman" w:eastAsia="宋体" w:cs="Times New Roman"/>
          <w:sz w:val="24"/>
          <w:u w:val="single"/>
        </w:rPr>
        <w:t xml:space="preserve">                                    </w:t>
      </w: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法定代表人：</w:t>
      </w:r>
      <w:r>
        <w:rPr>
          <w:rFonts w:hint="default" w:ascii="Times New Roman" w:hAnsi="Times New Roman" w:eastAsia="宋体" w:cs="Times New Roman"/>
          <w:sz w:val="24"/>
          <w:u w:val="single"/>
        </w:rPr>
        <w:t xml:space="preserve">                                </w:t>
      </w: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授权委托日期：</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日</w:t>
      </w:r>
    </w:p>
    <w:p>
      <w:pPr>
        <w:widowControl/>
        <w:rPr>
          <w:rFonts w:ascii="宋体" w:hAnsi="宋体"/>
          <w:b/>
          <w:bCs/>
          <w:sz w:val="30"/>
          <w:szCs w:val="30"/>
        </w:rPr>
      </w:pPr>
    </w:p>
    <w:p>
      <w:pPr>
        <w:pStyle w:val="2"/>
        <w:ind w:left="0" w:leftChars="0" w:firstLine="0" w:firstLineChars="0"/>
        <w:rPr>
          <w:rFonts w:ascii="宋体" w:hAnsi="宋体"/>
          <w:b/>
          <w:bCs/>
          <w:sz w:val="30"/>
          <w:szCs w:val="30"/>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C20E9"/>
    <w:multiLevelType w:val="singleLevel"/>
    <w:tmpl w:val="B02C20E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E4"/>
    <w:rsid w:val="00065708"/>
    <w:rsid w:val="00065FF4"/>
    <w:rsid w:val="0009209F"/>
    <w:rsid w:val="000F5BB4"/>
    <w:rsid w:val="0010186F"/>
    <w:rsid w:val="002842B9"/>
    <w:rsid w:val="00295C75"/>
    <w:rsid w:val="002B0BA0"/>
    <w:rsid w:val="002B3721"/>
    <w:rsid w:val="002C7EF8"/>
    <w:rsid w:val="0035400A"/>
    <w:rsid w:val="0036398F"/>
    <w:rsid w:val="00472FE0"/>
    <w:rsid w:val="00534C6E"/>
    <w:rsid w:val="00583971"/>
    <w:rsid w:val="005E1E83"/>
    <w:rsid w:val="00664FA3"/>
    <w:rsid w:val="006A4FA4"/>
    <w:rsid w:val="006D60DA"/>
    <w:rsid w:val="00720C6A"/>
    <w:rsid w:val="00725CE4"/>
    <w:rsid w:val="007B2219"/>
    <w:rsid w:val="009376D7"/>
    <w:rsid w:val="009C03FB"/>
    <w:rsid w:val="009C6AAF"/>
    <w:rsid w:val="00A628FE"/>
    <w:rsid w:val="00A64682"/>
    <w:rsid w:val="00A81E76"/>
    <w:rsid w:val="00A93029"/>
    <w:rsid w:val="00AB07BE"/>
    <w:rsid w:val="00B36D60"/>
    <w:rsid w:val="00B5481D"/>
    <w:rsid w:val="00B95847"/>
    <w:rsid w:val="00BC539B"/>
    <w:rsid w:val="00BF0EF5"/>
    <w:rsid w:val="00C5324A"/>
    <w:rsid w:val="00E55F85"/>
    <w:rsid w:val="00EE34C5"/>
    <w:rsid w:val="00F06886"/>
    <w:rsid w:val="00F252E2"/>
    <w:rsid w:val="00F5356F"/>
    <w:rsid w:val="00F76034"/>
    <w:rsid w:val="017A50E0"/>
    <w:rsid w:val="02D23952"/>
    <w:rsid w:val="0354710A"/>
    <w:rsid w:val="039A69F6"/>
    <w:rsid w:val="058E2BB1"/>
    <w:rsid w:val="08014FD4"/>
    <w:rsid w:val="08EC1ADA"/>
    <w:rsid w:val="0A0F7500"/>
    <w:rsid w:val="0F7E4F18"/>
    <w:rsid w:val="10BE0310"/>
    <w:rsid w:val="117E328A"/>
    <w:rsid w:val="14F346A8"/>
    <w:rsid w:val="152D5A00"/>
    <w:rsid w:val="1714638E"/>
    <w:rsid w:val="17213176"/>
    <w:rsid w:val="17875C21"/>
    <w:rsid w:val="183F2B83"/>
    <w:rsid w:val="18952BE1"/>
    <w:rsid w:val="192F7C34"/>
    <w:rsid w:val="1CAD0BF9"/>
    <w:rsid w:val="1E817F81"/>
    <w:rsid w:val="204B3535"/>
    <w:rsid w:val="20AD6423"/>
    <w:rsid w:val="21394AC0"/>
    <w:rsid w:val="22467709"/>
    <w:rsid w:val="25AF1A43"/>
    <w:rsid w:val="270E0175"/>
    <w:rsid w:val="276148AC"/>
    <w:rsid w:val="27B0331D"/>
    <w:rsid w:val="281A7361"/>
    <w:rsid w:val="29857F8C"/>
    <w:rsid w:val="2A6C4456"/>
    <w:rsid w:val="2BD33544"/>
    <w:rsid w:val="2CF2303A"/>
    <w:rsid w:val="2DD5089A"/>
    <w:rsid w:val="2F7D00D2"/>
    <w:rsid w:val="305B6BC4"/>
    <w:rsid w:val="306B4470"/>
    <w:rsid w:val="3377675A"/>
    <w:rsid w:val="33DC549E"/>
    <w:rsid w:val="34301AF7"/>
    <w:rsid w:val="37506124"/>
    <w:rsid w:val="38007966"/>
    <w:rsid w:val="3886738C"/>
    <w:rsid w:val="3AA82215"/>
    <w:rsid w:val="3AAD29C4"/>
    <w:rsid w:val="3C86349B"/>
    <w:rsid w:val="3CB173E9"/>
    <w:rsid w:val="40360E86"/>
    <w:rsid w:val="40681DC5"/>
    <w:rsid w:val="41451E69"/>
    <w:rsid w:val="41537A1B"/>
    <w:rsid w:val="4C671DE0"/>
    <w:rsid w:val="4CB02399"/>
    <w:rsid w:val="4DBF1345"/>
    <w:rsid w:val="4E27143F"/>
    <w:rsid w:val="4E386BB0"/>
    <w:rsid w:val="4E6805B8"/>
    <w:rsid w:val="50AB46A0"/>
    <w:rsid w:val="52360132"/>
    <w:rsid w:val="56A227E0"/>
    <w:rsid w:val="5816474F"/>
    <w:rsid w:val="58536451"/>
    <w:rsid w:val="58E8619D"/>
    <w:rsid w:val="597803C7"/>
    <w:rsid w:val="5B3966E6"/>
    <w:rsid w:val="5BDB6C46"/>
    <w:rsid w:val="5C8B16A7"/>
    <w:rsid w:val="5D9120BE"/>
    <w:rsid w:val="5F4A61BF"/>
    <w:rsid w:val="608E0707"/>
    <w:rsid w:val="60BF09D3"/>
    <w:rsid w:val="61663ACD"/>
    <w:rsid w:val="61846E42"/>
    <w:rsid w:val="61CB2EC6"/>
    <w:rsid w:val="62763B45"/>
    <w:rsid w:val="62A33BAE"/>
    <w:rsid w:val="647C71EF"/>
    <w:rsid w:val="6A04449C"/>
    <w:rsid w:val="6C577567"/>
    <w:rsid w:val="6DDC1470"/>
    <w:rsid w:val="6E3414DF"/>
    <w:rsid w:val="6F9A62D8"/>
    <w:rsid w:val="718E2904"/>
    <w:rsid w:val="71C726F2"/>
    <w:rsid w:val="72B4301E"/>
    <w:rsid w:val="73CE2FC5"/>
    <w:rsid w:val="746826F6"/>
    <w:rsid w:val="74BB58F9"/>
    <w:rsid w:val="74FA5F43"/>
    <w:rsid w:val="76B721C7"/>
    <w:rsid w:val="771155B6"/>
    <w:rsid w:val="77A0196A"/>
    <w:rsid w:val="78494932"/>
    <w:rsid w:val="795649D4"/>
    <w:rsid w:val="7A8A5F7A"/>
    <w:rsid w:val="7D7B2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List Paragraph"/>
    <w:basedOn w:val="1"/>
    <w:qFormat/>
    <w:uiPriority w:val="34"/>
    <w:pPr>
      <w:ind w:firstLine="420" w:firstLineChars="200"/>
    </w:pPr>
    <w:rPr>
      <w:rFonts w:ascii="Calibri" w:hAnsi="Calibri"/>
    </w:rPr>
  </w:style>
  <w:style w:type="character" w:customStyle="1" w:styleId="11">
    <w:name w:val="批注框文本 Char"/>
    <w:basedOn w:val="7"/>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363</Characters>
  <Lines>3</Lines>
  <Paragraphs>1</Paragraphs>
  <TotalTime>2</TotalTime>
  <ScaleCrop>false</ScaleCrop>
  <LinksUpToDate>false</LinksUpToDate>
  <CharactersWithSpaces>425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2019-02-12T08:58:00Z</dcterms:created>
  <dc:creator>elinkwang</dc:creator>
  <cp:lastModifiedBy>hy</cp:lastModifiedBy>
  <cp:lastPrinted>2021-02-28T07:27:00Z</cp:lastPrinted>
  <dcterms:modified xsi:type="dcterms:W3CDTF">2021-03-01T01:47:35Z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