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sz w:val="28"/>
          <w:szCs w:val="28"/>
        </w:rPr>
      </w:pPr>
    </w:p>
    <w:tbl>
      <w:tblPr>
        <w:tblStyle w:val="6"/>
        <w:tblW w:w="19952" w:type="dxa"/>
        <w:tblInd w:w="493" w:type="dxa"/>
        <w:tblLayout w:type="fixed"/>
        <w:tblCellMar>
          <w:top w:w="15" w:type="dxa"/>
          <w:left w:w="15" w:type="dxa"/>
          <w:bottom w:w="15" w:type="dxa"/>
          <w:right w:w="15" w:type="dxa"/>
        </w:tblCellMar>
      </w:tblPr>
      <w:tblGrid>
        <w:gridCol w:w="1634"/>
        <w:gridCol w:w="1115"/>
        <w:gridCol w:w="1075"/>
        <w:gridCol w:w="886"/>
        <w:gridCol w:w="1030"/>
        <w:gridCol w:w="1010"/>
        <w:gridCol w:w="2850"/>
        <w:gridCol w:w="2252"/>
        <w:gridCol w:w="2700"/>
        <w:gridCol w:w="2700"/>
        <w:gridCol w:w="2700"/>
      </w:tblGrid>
      <w:tr>
        <w:tblPrEx>
          <w:tblCellMar>
            <w:top w:w="15" w:type="dxa"/>
            <w:left w:w="15" w:type="dxa"/>
            <w:bottom w:w="15" w:type="dxa"/>
            <w:right w:w="15" w:type="dxa"/>
          </w:tblCellMar>
        </w:tblPrEx>
        <w:trPr>
          <w:gridAfter w:val="4"/>
          <w:wAfter w:w="10352" w:type="dxa"/>
          <w:trHeight w:val="354" w:hRule="atLeast"/>
        </w:trPr>
        <w:tc>
          <w:tcPr>
            <w:tcW w:w="9600" w:type="dxa"/>
            <w:gridSpan w:val="7"/>
            <w:vAlign w:val="center"/>
          </w:tcPr>
          <w:p>
            <w:pPr>
              <w:widowControl/>
              <w:jc w:val="center"/>
              <w:textAlignment w:val="center"/>
              <w:rPr>
                <w:rFonts w:ascii="宋体" w:hAnsi="宋体" w:cs="宋体"/>
                <w:sz w:val="36"/>
                <w:szCs w:val="36"/>
              </w:rPr>
            </w:pPr>
            <w:r>
              <w:rPr>
                <w:rFonts w:hint="eastAsia" w:ascii="宋体" w:hAnsi="宋体" w:cs="宋体"/>
                <w:kern w:val="0"/>
                <w:sz w:val="36"/>
                <w:szCs w:val="36"/>
              </w:rPr>
              <w:t>供应商询价报价表</w:t>
            </w:r>
          </w:p>
        </w:tc>
      </w:tr>
      <w:tr>
        <w:tblPrEx>
          <w:tblCellMar>
            <w:top w:w="15" w:type="dxa"/>
            <w:left w:w="15" w:type="dxa"/>
            <w:bottom w:w="15" w:type="dxa"/>
            <w:right w:w="15" w:type="dxa"/>
          </w:tblCellMar>
        </w:tblPrEx>
        <w:trPr>
          <w:gridAfter w:val="4"/>
          <w:wAfter w:w="10352" w:type="dxa"/>
          <w:trHeight w:val="32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工程名称</w:t>
            </w:r>
          </w:p>
        </w:tc>
        <w:tc>
          <w:tcPr>
            <w:tcW w:w="7966" w:type="dxa"/>
            <w:gridSpan w:val="6"/>
            <w:tcBorders>
              <w:top w:val="single" w:color="000000" w:sz="4" w:space="0"/>
              <w:left w:val="single" w:color="000000" w:sz="4" w:space="0"/>
              <w:right w:val="single" w:color="000000" w:sz="4" w:space="0"/>
            </w:tcBorders>
            <w:vAlign w:val="center"/>
          </w:tcPr>
          <w:p>
            <w:pPr>
              <w:numPr>
                <w:ilvl w:val="0"/>
                <w:numId w:val="0"/>
              </w:numPr>
              <w:spacing w:line="40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孙家滩村庄改造</w:t>
            </w:r>
            <w:r>
              <w:rPr>
                <w:rFonts w:hint="eastAsia" w:ascii="宋体" w:hAnsi="宋体" w:cs="宋体"/>
                <w:sz w:val="18"/>
                <w:szCs w:val="18"/>
                <w:lang w:val="en-US" w:eastAsia="zh-CN"/>
              </w:rPr>
              <w:t>（工程总承包）</w:t>
            </w:r>
            <w:r>
              <w:rPr>
                <w:rFonts w:hint="eastAsia" w:ascii="宋体" w:hAnsi="宋体" w:eastAsia="宋体" w:cs="宋体"/>
                <w:sz w:val="18"/>
                <w:szCs w:val="18"/>
                <w:lang w:val="en-US" w:eastAsia="zh-CN"/>
              </w:rPr>
              <w:t>工程和双珠路北、凰蹲山路西地块项目1#楼及部分地下车库工程</w:t>
            </w:r>
          </w:p>
        </w:tc>
      </w:tr>
      <w:tr>
        <w:tblPrEx>
          <w:tblCellMar>
            <w:top w:w="15" w:type="dxa"/>
            <w:left w:w="15" w:type="dxa"/>
            <w:bottom w:w="15" w:type="dxa"/>
            <w:right w:w="15" w:type="dxa"/>
          </w:tblCellMar>
        </w:tblPrEx>
        <w:trPr>
          <w:gridAfter w:val="4"/>
          <w:wAfter w:w="10352" w:type="dxa"/>
          <w:trHeight w:val="12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工程地点</w:t>
            </w:r>
          </w:p>
        </w:tc>
        <w:tc>
          <w:tcPr>
            <w:tcW w:w="796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孙家滩项目：</w:t>
            </w:r>
            <w:r>
              <w:rPr>
                <w:rFonts w:hint="eastAsia" w:ascii="宋体" w:hAnsi="宋体" w:eastAsia="宋体" w:cs="宋体"/>
                <w:sz w:val="18"/>
                <w:szCs w:val="18"/>
                <w:lang w:val="zh-CN" w:eastAsia="zh-CN"/>
              </w:rPr>
              <w:t>黄岛区凰蹲山路以东，向阳岭路以南，双珠路以北，易通路以西</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1#楼项目：</w:t>
            </w:r>
            <w:r>
              <w:rPr>
                <w:rFonts w:hint="eastAsia" w:ascii="宋体" w:hAnsi="宋体" w:eastAsia="宋体" w:cs="宋体"/>
                <w:sz w:val="18"/>
                <w:szCs w:val="18"/>
                <w:lang w:val="en-US" w:eastAsia="zh-CN"/>
              </w:rPr>
              <w:t>黄岛双珠路以北，凤凰山路以东、凰蹲山路以西，向阳岭路以南</w:t>
            </w:r>
          </w:p>
        </w:tc>
      </w:tr>
      <w:tr>
        <w:tblPrEx>
          <w:tblCellMar>
            <w:top w:w="15" w:type="dxa"/>
            <w:left w:w="15" w:type="dxa"/>
            <w:bottom w:w="15" w:type="dxa"/>
            <w:right w:w="15" w:type="dxa"/>
          </w:tblCellMar>
        </w:tblPrEx>
        <w:trPr>
          <w:gridAfter w:val="4"/>
          <w:wAfter w:w="10352" w:type="dxa"/>
          <w:trHeight w:val="43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物品名称</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高度</w:t>
            </w:r>
            <w:r>
              <w:rPr>
                <w:rFonts w:hint="eastAsia" w:ascii="宋体" w:hAnsi="宋体" w:eastAsia="宋体" w:cs="宋体"/>
                <w:sz w:val="18"/>
                <w:szCs w:val="18"/>
                <w:lang w:val="en-US" w:eastAsia="zh-CN"/>
              </w:rPr>
              <w:t>（cm)</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长度（cm)</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数量（</w:t>
            </w:r>
            <w:r>
              <w:rPr>
                <w:rFonts w:hint="eastAsia" w:ascii="宋体" w:hAnsi="宋体" w:cs="宋体"/>
                <w:sz w:val="18"/>
                <w:szCs w:val="18"/>
                <w:lang w:val="en-US" w:eastAsia="zh-CN"/>
              </w:rPr>
              <w:t>根</w:t>
            </w:r>
            <w:r>
              <w:rPr>
                <w:rFonts w:hint="eastAsia" w:ascii="宋体" w:hAnsi="宋体" w:eastAsia="宋体" w:cs="宋体"/>
                <w:sz w:val="18"/>
                <w:szCs w:val="18"/>
                <w:lang w:val="en-US" w:eastAsia="zh-CN"/>
              </w:rPr>
              <w:t>）</w:t>
            </w:r>
          </w:p>
        </w:tc>
        <w:tc>
          <w:tcPr>
            <w:tcW w:w="10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不</w:t>
            </w:r>
            <w:r>
              <w:rPr>
                <w:rFonts w:hint="eastAsia" w:ascii="宋体" w:hAnsi="宋体" w:eastAsia="宋体" w:cs="宋体"/>
                <w:sz w:val="18"/>
                <w:szCs w:val="18"/>
                <w:lang w:val="en-US" w:eastAsia="zh-CN"/>
              </w:rPr>
              <w:t>含税单价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（元/</w:t>
            </w:r>
            <w:r>
              <w:rPr>
                <w:rFonts w:hint="eastAsia" w:ascii="宋体" w:hAnsi="宋体" w:cs="宋体"/>
                <w:sz w:val="18"/>
                <w:szCs w:val="18"/>
                <w:lang w:val="en-US" w:eastAsia="zh-CN"/>
              </w:rPr>
              <w:t>根</w:t>
            </w:r>
            <w:r>
              <w:rPr>
                <w:rFonts w:hint="eastAsia" w:ascii="宋体" w:hAnsi="宋体" w:eastAsia="宋体" w:cs="宋体"/>
                <w:sz w:val="18"/>
                <w:szCs w:val="18"/>
                <w:lang w:val="en-US" w:eastAsia="zh-CN"/>
              </w:rPr>
              <w:t>）</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不</w:t>
            </w:r>
            <w:r>
              <w:rPr>
                <w:rFonts w:hint="eastAsia" w:ascii="宋体" w:hAnsi="宋体" w:eastAsia="宋体" w:cs="宋体"/>
                <w:sz w:val="18"/>
                <w:szCs w:val="18"/>
                <w:lang w:val="en-US" w:eastAsia="zh-CN"/>
              </w:rPr>
              <w:t>含税总价（元）</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备注</w:t>
            </w:r>
          </w:p>
        </w:tc>
      </w:tr>
      <w:tr>
        <w:tblPrEx>
          <w:tblCellMar>
            <w:top w:w="15" w:type="dxa"/>
            <w:left w:w="15" w:type="dxa"/>
            <w:bottom w:w="15" w:type="dxa"/>
            <w:right w:w="15" w:type="dxa"/>
          </w:tblCellMar>
        </w:tblPrEx>
        <w:trPr>
          <w:gridAfter w:val="4"/>
          <w:wAfter w:w="10352" w:type="dxa"/>
          <w:trHeight w:val="235"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铁马镫</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8</w:t>
            </w:r>
            <w:r>
              <w:rPr>
                <w:rFonts w:hint="eastAsia" w:ascii="宋体" w:hAnsi="宋体" w:eastAsia="宋体" w:cs="宋体"/>
                <w:sz w:val="18"/>
                <w:szCs w:val="18"/>
                <w:lang w:val="en-US" w:eastAsia="zh-CN"/>
              </w:rPr>
              <w:t>0000</w:t>
            </w:r>
          </w:p>
        </w:tc>
        <w:tc>
          <w:tcPr>
            <w:tcW w:w="10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w:t>
            </w:r>
          </w:p>
        </w:tc>
      </w:tr>
      <w:tr>
        <w:tblPrEx>
          <w:tblCellMar>
            <w:top w:w="15" w:type="dxa"/>
            <w:left w:w="15" w:type="dxa"/>
            <w:bottom w:w="15" w:type="dxa"/>
            <w:right w:w="15" w:type="dxa"/>
          </w:tblCellMar>
        </w:tblPrEx>
        <w:trPr>
          <w:gridAfter w:val="4"/>
          <w:wAfter w:w="10352" w:type="dxa"/>
          <w:trHeight w:val="315"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铁马镫</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bookmarkStart w:id="0" w:name="_GoBack"/>
            <w:r>
              <w:rPr>
                <w:rFonts w:hint="eastAsia" w:ascii="宋体" w:hAnsi="宋体" w:eastAsia="宋体" w:cs="宋体"/>
                <w:sz w:val="18"/>
                <w:szCs w:val="18"/>
                <w:lang w:val="en-US" w:eastAsia="zh-CN"/>
              </w:rPr>
              <w:t>2000</w:t>
            </w:r>
            <w:bookmarkEnd w:id="0"/>
            <w:r>
              <w:rPr>
                <w:rFonts w:hint="eastAsia" w:ascii="宋体" w:hAnsi="宋体" w:eastAsia="宋体" w:cs="宋体"/>
                <w:sz w:val="18"/>
                <w:szCs w:val="18"/>
                <w:lang w:val="en-US" w:eastAsia="zh-CN"/>
              </w:rPr>
              <w:t>0</w:t>
            </w:r>
          </w:p>
        </w:tc>
        <w:tc>
          <w:tcPr>
            <w:tcW w:w="10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r>
      <w:tr>
        <w:tblPrEx>
          <w:tblCellMar>
            <w:top w:w="15" w:type="dxa"/>
            <w:left w:w="15" w:type="dxa"/>
            <w:bottom w:w="15" w:type="dxa"/>
            <w:right w:w="15" w:type="dxa"/>
          </w:tblCellMar>
        </w:tblPrEx>
        <w:trPr>
          <w:gridAfter w:val="4"/>
          <w:wAfter w:w="10352" w:type="dxa"/>
          <w:trHeight w:val="225"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铁马镫</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7000</w:t>
            </w:r>
          </w:p>
        </w:tc>
        <w:tc>
          <w:tcPr>
            <w:tcW w:w="10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r>
      <w:tr>
        <w:tblPrEx>
          <w:tblCellMar>
            <w:top w:w="15" w:type="dxa"/>
            <w:left w:w="15" w:type="dxa"/>
            <w:bottom w:w="15" w:type="dxa"/>
            <w:right w:w="15" w:type="dxa"/>
          </w:tblCellMar>
        </w:tblPrEx>
        <w:trPr>
          <w:gridAfter w:val="4"/>
          <w:wAfter w:w="10352" w:type="dxa"/>
          <w:trHeight w:val="19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铁马镫</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1500</w:t>
            </w:r>
          </w:p>
        </w:tc>
        <w:tc>
          <w:tcPr>
            <w:tcW w:w="10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r>
      <w:tr>
        <w:tblPrEx>
          <w:tblCellMar>
            <w:top w:w="15" w:type="dxa"/>
            <w:left w:w="15" w:type="dxa"/>
            <w:bottom w:w="15" w:type="dxa"/>
            <w:right w:w="15" w:type="dxa"/>
          </w:tblCellMar>
        </w:tblPrEx>
        <w:trPr>
          <w:gridAfter w:val="4"/>
          <w:wAfter w:w="10352" w:type="dxa"/>
          <w:trHeight w:val="35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不含</w:t>
            </w:r>
            <w:r>
              <w:rPr>
                <w:rFonts w:hint="eastAsia" w:ascii="宋体" w:hAnsi="宋体" w:eastAsia="宋体" w:cs="宋体"/>
                <w:sz w:val="18"/>
                <w:szCs w:val="18"/>
                <w:lang w:val="en-US" w:eastAsia="zh-CN"/>
              </w:rPr>
              <w:t>税合计</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0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r>
      <w:tr>
        <w:tblPrEx>
          <w:tblCellMar>
            <w:top w:w="15" w:type="dxa"/>
            <w:left w:w="15" w:type="dxa"/>
            <w:bottom w:w="15" w:type="dxa"/>
            <w:right w:w="15" w:type="dxa"/>
          </w:tblCellMar>
        </w:tblPrEx>
        <w:trPr>
          <w:gridAfter w:val="4"/>
          <w:wAfter w:w="10352" w:type="dxa"/>
          <w:trHeight w:val="74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含税合计</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10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增值税专用发票：含税总价</w:t>
            </w:r>
            <w:r>
              <w:rPr>
                <w:rFonts w:hint="eastAsia" w:ascii="宋体" w:hAnsi="宋体" w:cs="宋体"/>
                <w:sz w:val="16"/>
                <w:szCs w:val="16"/>
                <w:lang w:val="en-US" w:eastAsia="zh-CN"/>
              </w:rPr>
              <w:t>=不含税总价*（1+票面税率）</w:t>
            </w:r>
            <w:r>
              <w:rPr>
                <w:rFonts w:hint="eastAsia" w:ascii="宋体" w:hAnsi="宋体" w:eastAsia="宋体" w:cs="宋体"/>
                <w:sz w:val="16"/>
                <w:szCs w:val="16"/>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增值税普通发票：</w:t>
            </w:r>
            <w:r>
              <w:rPr>
                <w:rFonts w:hint="eastAsia" w:ascii="宋体" w:hAnsi="宋体" w:cs="宋体"/>
                <w:sz w:val="16"/>
                <w:szCs w:val="16"/>
                <w:lang w:val="en-US" w:eastAsia="zh-CN"/>
              </w:rPr>
              <w:t>不含</w:t>
            </w:r>
            <w:r>
              <w:rPr>
                <w:rFonts w:hint="eastAsia" w:ascii="宋体" w:hAnsi="宋体" w:eastAsia="宋体" w:cs="宋体"/>
                <w:sz w:val="16"/>
                <w:szCs w:val="16"/>
                <w:lang w:val="en-US" w:eastAsia="zh-CN"/>
              </w:rPr>
              <w:t>税</w:t>
            </w:r>
            <w:r>
              <w:rPr>
                <w:rFonts w:hint="eastAsia" w:ascii="宋体" w:hAnsi="宋体" w:cs="宋体"/>
                <w:sz w:val="16"/>
                <w:szCs w:val="16"/>
                <w:lang w:val="en-US" w:eastAsia="zh-CN"/>
              </w:rPr>
              <w:t>总</w:t>
            </w:r>
            <w:r>
              <w:rPr>
                <w:rFonts w:hint="eastAsia" w:ascii="宋体" w:hAnsi="宋体" w:eastAsia="宋体" w:cs="宋体"/>
                <w:sz w:val="16"/>
                <w:szCs w:val="16"/>
                <w:lang w:val="en-US" w:eastAsia="zh-CN"/>
              </w:rPr>
              <w:t>计=含税总价</w:t>
            </w:r>
          </w:p>
        </w:tc>
      </w:tr>
      <w:tr>
        <w:tblPrEx>
          <w:tblCellMar>
            <w:top w:w="15" w:type="dxa"/>
            <w:left w:w="15" w:type="dxa"/>
            <w:bottom w:w="15" w:type="dxa"/>
            <w:right w:w="15" w:type="dxa"/>
          </w:tblCellMar>
        </w:tblPrEx>
        <w:trPr>
          <w:gridAfter w:val="4"/>
          <w:wAfter w:w="10352" w:type="dxa"/>
          <w:trHeight w:val="122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说明</w:t>
            </w:r>
          </w:p>
        </w:tc>
        <w:tc>
          <w:tcPr>
            <w:tcW w:w="796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1、本次报价为全费用</w:t>
            </w:r>
            <w:r>
              <w:rPr>
                <w:rFonts w:hint="eastAsia" w:ascii="宋体" w:hAnsi="宋体" w:cs="宋体"/>
                <w:sz w:val="18"/>
                <w:szCs w:val="18"/>
                <w:lang w:val="en-US" w:eastAsia="zh-CN"/>
              </w:rPr>
              <w:t>不</w:t>
            </w:r>
            <w:r>
              <w:rPr>
                <w:rFonts w:hint="eastAsia" w:ascii="宋体" w:hAnsi="宋体" w:eastAsia="宋体" w:cs="宋体"/>
                <w:sz w:val="18"/>
                <w:szCs w:val="18"/>
                <w:lang w:val="en-US" w:eastAsia="zh-CN"/>
              </w:rPr>
              <w:t>含税综合单价（落地价）。</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2、本次询价采取一次报价，低价（扣减进项税合计）中标。</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3、开标前投标人如有疑问或招标人有需要澄清的，开标后进行一轮谈判。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4</w:t>
            </w:r>
            <w:r>
              <w:rPr>
                <w:rFonts w:hint="eastAsia" w:ascii="宋体" w:hAnsi="宋体" w:eastAsia="宋体" w:cs="宋体"/>
                <w:sz w:val="18"/>
                <w:szCs w:val="18"/>
                <w:lang w:val="en-US" w:eastAsia="zh-CN"/>
              </w:rPr>
              <w:t>、报价需携带样品（7cm、11cm高的各一个）</w:t>
            </w:r>
            <w:r>
              <w:rPr>
                <w:rFonts w:hint="eastAsia" w:ascii="宋体" w:hAnsi="宋体" w:cs="宋体"/>
                <w:sz w:val="18"/>
                <w:szCs w:val="18"/>
                <w:lang w:val="en-US" w:eastAsia="zh-CN"/>
              </w:rPr>
              <w:t>，做法见附图。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5</w:t>
            </w:r>
            <w:r>
              <w:rPr>
                <w:rFonts w:hint="eastAsia" w:ascii="宋体" w:hAnsi="宋体" w:eastAsia="宋体" w:cs="宋体"/>
                <w:sz w:val="18"/>
                <w:szCs w:val="18"/>
                <w:lang w:val="en-US" w:eastAsia="zh-CN"/>
              </w:rPr>
              <w:t>、本次报价有效期至2021年3月1日，有效期内价格不变。</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6</w:t>
            </w:r>
            <w:r>
              <w:rPr>
                <w:rFonts w:hint="eastAsia" w:ascii="宋体" w:hAnsi="宋体" w:eastAsia="宋体" w:cs="宋体"/>
                <w:sz w:val="18"/>
                <w:szCs w:val="18"/>
                <w:lang w:val="en-US" w:eastAsia="zh-CN"/>
              </w:rPr>
              <w:t>、报价机打，手写无效。</w:t>
            </w:r>
          </w:p>
        </w:tc>
      </w:tr>
      <w:tr>
        <w:tblPrEx>
          <w:tblCellMar>
            <w:top w:w="15" w:type="dxa"/>
            <w:left w:w="15" w:type="dxa"/>
            <w:bottom w:w="15" w:type="dxa"/>
            <w:right w:w="15" w:type="dxa"/>
          </w:tblCellMar>
        </w:tblPrEx>
        <w:trPr>
          <w:trHeight w:val="618"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质量标准</w:t>
            </w:r>
          </w:p>
        </w:tc>
        <w:tc>
          <w:tcPr>
            <w:tcW w:w="796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1、7cm、9cm高的马镫横梁Φ4.5mm，腿Φ3.4mm，共5个腿。</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2、11cm-14cm高的马镫横梁Φ4.5mm，腿Φ3.8mm，共5个腿。</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3、铁马镫腿底部做1.5cm高的防锈处理。</w:t>
            </w:r>
          </w:p>
        </w:tc>
        <w:tc>
          <w:tcPr>
            <w:tcW w:w="2252" w:type="dxa"/>
            <w:vAlign w:val="center"/>
          </w:tcPr>
          <w:p>
            <w:pPr>
              <w:widowControl/>
              <w:jc w:val="left"/>
              <w:rPr>
                <w:rFonts w:hint="eastAsia" w:ascii="宋体" w:hAnsi="宋体" w:eastAsia="宋体" w:cs="宋体"/>
                <w:sz w:val="20"/>
                <w:szCs w:val="20"/>
              </w:rPr>
            </w:pPr>
          </w:p>
          <w:p>
            <w:pPr>
              <w:widowControl/>
              <w:jc w:val="left"/>
              <w:rPr>
                <w:rFonts w:hint="eastAsia" w:ascii="宋体" w:hAnsi="宋体" w:eastAsia="宋体" w:cs="宋体"/>
                <w:sz w:val="20"/>
                <w:szCs w:val="20"/>
              </w:rPr>
            </w:pPr>
          </w:p>
        </w:tc>
        <w:tc>
          <w:tcPr>
            <w:tcW w:w="2700" w:type="dxa"/>
            <w:vAlign w:val="center"/>
          </w:tcPr>
          <w:p>
            <w:pPr>
              <w:widowControl/>
              <w:jc w:val="left"/>
              <w:rPr>
                <w:rFonts w:hint="eastAsia" w:ascii="宋体" w:hAnsi="宋体" w:eastAsia="宋体" w:cs="宋体"/>
                <w:sz w:val="20"/>
                <w:szCs w:val="20"/>
              </w:rPr>
            </w:pPr>
          </w:p>
        </w:tc>
        <w:tc>
          <w:tcPr>
            <w:tcW w:w="2700" w:type="dxa"/>
            <w:vAlign w:val="center"/>
          </w:tcPr>
          <w:p>
            <w:pPr>
              <w:widowControl/>
              <w:jc w:val="left"/>
              <w:rPr>
                <w:rFonts w:hint="eastAsia" w:ascii="宋体" w:hAnsi="宋体" w:eastAsia="宋体" w:cs="宋体"/>
                <w:sz w:val="20"/>
                <w:szCs w:val="20"/>
              </w:rPr>
            </w:pPr>
          </w:p>
        </w:tc>
        <w:tc>
          <w:tcPr>
            <w:tcW w:w="2700" w:type="dxa"/>
            <w:vAlign w:val="center"/>
          </w:tcPr>
          <w:p>
            <w:pPr>
              <w:widowControl/>
              <w:jc w:val="left"/>
              <w:rPr>
                <w:rFonts w:hint="eastAsia" w:ascii="宋体" w:hAnsi="宋体" w:eastAsia="宋体" w:cs="宋体"/>
                <w:sz w:val="20"/>
                <w:szCs w:val="20"/>
              </w:rPr>
            </w:pPr>
          </w:p>
        </w:tc>
      </w:tr>
      <w:tr>
        <w:tblPrEx>
          <w:tblCellMar>
            <w:top w:w="15" w:type="dxa"/>
            <w:left w:w="15" w:type="dxa"/>
            <w:bottom w:w="15" w:type="dxa"/>
            <w:right w:w="15" w:type="dxa"/>
          </w:tblCellMar>
        </w:tblPrEx>
        <w:trPr>
          <w:gridAfter w:val="4"/>
          <w:wAfter w:w="10352" w:type="dxa"/>
          <w:trHeight w:val="25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付款方式</w:t>
            </w:r>
          </w:p>
        </w:tc>
        <w:tc>
          <w:tcPr>
            <w:tcW w:w="796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360" w:firstLineChars="20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货到现场</w:t>
            </w:r>
            <w:r>
              <w:rPr>
                <w:rFonts w:hint="eastAsia" w:ascii="宋体" w:hAnsi="宋体" w:eastAsia="宋体" w:cs="宋体"/>
                <w:sz w:val="18"/>
                <w:szCs w:val="18"/>
                <w:lang w:val="en-US" w:eastAsia="zh-CN"/>
              </w:rPr>
              <w:t>验收合格后</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次月付至</w:t>
            </w:r>
            <w:r>
              <w:rPr>
                <w:rFonts w:hint="eastAsia" w:ascii="宋体" w:hAnsi="宋体" w:cs="宋体"/>
                <w:sz w:val="18"/>
                <w:szCs w:val="18"/>
                <w:lang w:val="en-US" w:eastAsia="zh-CN"/>
              </w:rPr>
              <w:t>上月供货</w:t>
            </w:r>
            <w:r>
              <w:rPr>
                <w:rFonts w:hint="eastAsia" w:ascii="宋体" w:hAnsi="宋体" w:eastAsia="宋体" w:cs="宋体"/>
                <w:sz w:val="18"/>
                <w:szCs w:val="18"/>
                <w:lang w:val="en-US" w:eastAsia="zh-CN"/>
              </w:rPr>
              <w:t>额的60%，余额不累计，</w:t>
            </w:r>
            <w:r>
              <w:rPr>
                <w:rFonts w:hint="eastAsia" w:ascii="宋体" w:hAnsi="宋体" w:cs="宋体"/>
                <w:sz w:val="18"/>
                <w:szCs w:val="18"/>
                <w:lang w:val="en-US" w:eastAsia="zh-CN"/>
              </w:rPr>
              <w:t>全部</w:t>
            </w:r>
            <w:r>
              <w:rPr>
                <w:rFonts w:hint="eastAsia" w:ascii="宋体" w:hAnsi="宋体" w:eastAsia="宋体" w:cs="宋体"/>
                <w:sz w:val="18"/>
                <w:szCs w:val="18"/>
                <w:lang w:val="en-US" w:eastAsia="zh-CN"/>
              </w:rPr>
              <w:t>供货结束3个月内付清。</w:t>
            </w:r>
          </w:p>
        </w:tc>
      </w:tr>
      <w:tr>
        <w:tblPrEx>
          <w:tblCellMar>
            <w:top w:w="15" w:type="dxa"/>
            <w:left w:w="15" w:type="dxa"/>
            <w:bottom w:w="15" w:type="dxa"/>
            <w:right w:w="15" w:type="dxa"/>
          </w:tblCellMar>
        </w:tblPrEx>
        <w:trPr>
          <w:gridAfter w:val="4"/>
          <w:wAfter w:w="10352" w:type="dxa"/>
          <w:trHeight w:val="9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发票类型及税率</w:t>
            </w:r>
          </w:p>
        </w:tc>
        <w:tc>
          <w:tcPr>
            <w:tcW w:w="796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540" w:firstLineChars="30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增值税</w:t>
            </w:r>
            <w:r>
              <w:rPr>
                <w:rFonts w:hint="eastAsia" w:ascii="宋体" w:hAnsi="宋体" w:eastAsia="宋体" w:cs="宋体"/>
                <w:sz w:val="18"/>
                <w:szCs w:val="18"/>
                <w:u w:val="single"/>
                <w:lang w:val="en-US" w:eastAsia="zh-CN"/>
              </w:rPr>
              <w:t>专用</w:t>
            </w:r>
            <w:r>
              <w:rPr>
                <w:rFonts w:hint="eastAsia" w:ascii="宋体" w:hAnsi="宋体" w:eastAsia="宋体" w:cs="宋体"/>
                <w:sz w:val="18"/>
                <w:szCs w:val="18"/>
                <w:lang w:val="en-US" w:eastAsia="zh-CN"/>
              </w:rPr>
              <w:t>发票，票面税率</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lang w:val="en-US" w:eastAsia="zh-CN"/>
              </w:rPr>
              <w:t>%。</w:t>
            </w:r>
          </w:p>
        </w:tc>
      </w:tr>
      <w:tr>
        <w:tblPrEx>
          <w:tblCellMar>
            <w:top w:w="15" w:type="dxa"/>
            <w:left w:w="15" w:type="dxa"/>
            <w:bottom w:w="15" w:type="dxa"/>
            <w:right w:w="15" w:type="dxa"/>
          </w:tblCellMar>
        </w:tblPrEx>
        <w:trPr>
          <w:gridAfter w:val="4"/>
          <w:wAfter w:w="10352" w:type="dxa"/>
          <w:trHeight w:val="375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注意事项</w:t>
            </w:r>
          </w:p>
        </w:tc>
        <w:tc>
          <w:tcPr>
            <w:tcW w:w="796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1、统一回标时间：2020年11月22日上午9</w:t>
            </w:r>
            <w:r>
              <w:rPr>
                <w:rFonts w:hint="eastAsia" w:ascii="宋体" w:hAnsi="宋体" w:cs="宋体"/>
                <w:sz w:val="18"/>
                <w:szCs w:val="18"/>
                <w:lang w:val="en-US" w:eastAsia="zh-CN"/>
              </w:rPr>
              <w:t>：30</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2、回标地点：孙家滩项目部会议室（</w:t>
            </w:r>
            <w:r>
              <w:rPr>
                <w:rFonts w:hint="eastAsia" w:ascii="宋体" w:hAnsi="宋体" w:eastAsia="宋体" w:cs="宋体"/>
                <w:sz w:val="18"/>
                <w:szCs w:val="18"/>
                <w:lang w:val="zh-CN" w:eastAsia="zh-CN"/>
              </w:rPr>
              <w:t>黄岛区凰蹲山路以东，向阳岭路以南，双珠路以北，易通路以西）</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3、回标接收人：张振英，电话15254205262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4、如国家税务总局增值税税率发生变动，自税率变动生效之日起，应按照“价税分离”原则重新计</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算并调整税率变动后的价格，即调整后含税总价=含税总价/（1+调整前专用发票票面税率）*（1+调整后的专用发票票面税率）。开具增值税普通发票的单价不予调整。</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b/>
                <w:bCs/>
                <w:sz w:val="18"/>
                <w:szCs w:val="18"/>
                <w:lang w:val="en-US" w:eastAsia="zh-CN"/>
              </w:rPr>
            </w:pPr>
            <w:r>
              <w:rPr>
                <w:rFonts w:hint="eastAsia" w:ascii="宋体" w:hAnsi="宋体" w:cs="宋体"/>
                <w:b/>
                <w:bCs/>
                <w:sz w:val="18"/>
                <w:szCs w:val="18"/>
                <w:lang w:val="en-US" w:eastAsia="zh-CN"/>
              </w:rPr>
              <w:t>5、</w:t>
            </w:r>
            <w:r>
              <w:rPr>
                <w:rFonts w:hint="eastAsia" w:ascii="宋体" w:hAnsi="宋体" w:eastAsia="宋体" w:cs="宋体"/>
                <w:b/>
                <w:bCs/>
                <w:sz w:val="18"/>
                <w:szCs w:val="18"/>
                <w:lang w:val="en-US" w:eastAsia="zh-CN"/>
              </w:rPr>
              <w:t>参与投标人员应为投标单位法人（须持营业执照复印件）或投标单位授权委托人（须持营业执照复印件和授权委托书）。</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6、所有报价资料应加盖骑缝章，报价单中报价负责人应签字，并加盖公章。</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7、超出回标时间不接收报价。</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r>
              <w:rPr>
                <w:rFonts w:hint="eastAsia" w:ascii="宋体" w:hAnsi="宋体" w:eastAsia="宋体" w:cs="宋体"/>
                <w:sz w:val="18"/>
                <w:szCs w:val="18"/>
              </w:rPr>
              <w:t xml:space="preserve">投标单位地址位于青岛市黄岛区范围内的需持询价报价表及附件的原件（除营业执照）参加现场回标，投标单位地址位于青岛市黄岛区范围以外的可将签字盖章后的询价报价表及附件在开标前30分钟以扫描件方式发送至邮箱826567826@qq.com。。   </w:t>
            </w:r>
          </w:p>
        </w:tc>
      </w:tr>
      <w:tr>
        <w:tblPrEx>
          <w:tblCellMar>
            <w:top w:w="15" w:type="dxa"/>
            <w:left w:w="15" w:type="dxa"/>
            <w:bottom w:w="15" w:type="dxa"/>
            <w:right w:w="15" w:type="dxa"/>
          </w:tblCellMar>
        </w:tblPrEx>
        <w:trPr>
          <w:gridAfter w:val="4"/>
          <w:wAfter w:w="10352" w:type="dxa"/>
          <w:trHeight w:val="1242" w:hRule="atLeast"/>
        </w:trPr>
        <w:tc>
          <w:tcPr>
            <w:tcW w:w="960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报价单位名称（盖章）：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报价单位负责人（签字）：</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联系方式：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报价单位地址：</w:t>
            </w:r>
          </w:p>
          <w:p>
            <w:pPr>
              <w:ind w:firstLine="6840" w:firstLineChars="3800"/>
              <w:rPr>
                <w:rFonts w:hint="eastAsia" w:ascii="宋体" w:hAnsi="宋体" w:eastAsia="宋体" w:cs="宋体"/>
                <w:sz w:val="18"/>
                <w:szCs w:val="18"/>
              </w:rPr>
            </w:pPr>
            <w:r>
              <w:rPr>
                <w:rFonts w:hint="eastAsia" w:ascii="宋体" w:hAnsi="宋体" w:eastAsia="宋体" w:cs="宋体"/>
                <w:sz w:val="18"/>
                <w:szCs w:val="18"/>
                <w:lang w:val="en-US" w:eastAsia="zh-CN"/>
              </w:rPr>
              <w:t>年   月   日</w:t>
            </w:r>
          </w:p>
        </w:tc>
      </w:tr>
    </w:tbl>
    <w:p>
      <w:pPr>
        <w:widowControl/>
        <w:ind w:firstLine="400" w:firstLineChars="200"/>
        <w:rPr>
          <w:rFonts w:ascii="宋体" w:hAnsi="宋体"/>
          <w:bCs/>
          <w:sz w:val="24"/>
          <w:szCs w:val="30"/>
        </w:rPr>
      </w:pPr>
      <w:r>
        <w:rPr>
          <w:rFonts w:hint="eastAsia" w:ascii="宋体" w:hAnsi="宋体" w:eastAsia="宋体" w:cs="宋体"/>
          <w:bCs/>
          <w:sz w:val="20"/>
          <w:szCs w:val="20"/>
        </w:rPr>
        <w:t>现场询价人：</w:t>
      </w:r>
    </w:p>
    <w:p>
      <w:pPr>
        <w:spacing w:line="360" w:lineRule="auto"/>
        <w:jc w:val="center"/>
        <w:rPr>
          <w:rFonts w:hint="eastAsia" w:ascii="宋体" w:hAnsi="宋体" w:cs="黑体"/>
          <w:b/>
          <w:bCs/>
          <w:sz w:val="24"/>
        </w:rPr>
      </w:pPr>
    </w:p>
    <w:p>
      <w:pPr>
        <w:spacing w:line="360" w:lineRule="auto"/>
        <w:jc w:val="center"/>
        <w:rPr>
          <w:rFonts w:hint="eastAsia" w:ascii="宋体" w:hAnsi="宋体" w:cs="黑体"/>
          <w:b/>
          <w:bCs/>
          <w:sz w:val="24"/>
        </w:rPr>
      </w:pPr>
    </w:p>
    <w:p>
      <w:pPr>
        <w:spacing w:line="360" w:lineRule="auto"/>
        <w:jc w:val="center"/>
        <w:rPr>
          <w:rFonts w:hint="eastAsia" w:ascii="宋体" w:hAnsi="宋体"/>
          <w:b/>
          <w:bCs/>
          <w:sz w:val="24"/>
        </w:rPr>
      </w:pPr>
      <w:r>
        <w:rPr>
          <w:rFonts w:hint="eastAsia" w:ascii="宋体" w:hAnsi="宋体" w:cs="黑体"/>
          <w:b/>
          <w:bCs/>
          <w:sz w:val="24"/>
        </w:rPr>
        <w:t>法定代表人资格证明书</w:t>
      </w:r>
    </w:p>
    <w:p>
      <w:pPr>
        <w:spacing w:line="360" w:lineRule="auto"/>
        <w:ind w:firstLine="480"/>
        <w:rPr>
          <w:rFonts w:hint="eastAsia" w:ascii="宋体" w:hAnsi="宋体"/>
          <w:sz w:val="24"/>
        </w:rPr>
      </w:pPr>
      <w:r>
        <w:rPr>
          <w:rFonts w:hint="eastAsia" w:ascii="宋体" w:hAnsi="宋体"/>
          <w:sz w:val="24"/>
        </w:rPr>
        <w:t xml:space="preserve"> </w:t>
      </w:r>
    </w:p>
    <w:p>
      <w:pPr>
        <w:spacing w:line="360" w:lineRule="auto"/>
        <w:ind w:firstLine="480"/>
        <w:rPr>
          <w:rFonts w:hint="eastAsia" w:ascii="宋体" w:hAnsi="宋体"/>
          <w:sz w:val="24"/>
        </w:rPr>
      </w:pPr>
      <w:r>
        <w:rPr>
          <w:rFonts w:hint="eastAsia" w:ascii="宋体" w:hAnsi="宋体" w:cs="宋体"/>
          <w:sz w:val="24"/>
        </w:rPr>
        <w:t>单位名称：</w:t>
      </w:r>
      <w:r>
        <w:rPr>
          <w:rFonts w:hint="eastAsia" w:ascii="宋体" w:hAnsi="宋体"/>
          <w:sz w:val="24"/>
          <w:u w:val="single"/>
        </w:rPr>
        <w:t xml:space="preserve">                             </w:t>
      </w:r>
      <w:r>
        <w:rPr>
          <w:rFonts w:hint="eastAsia" w:ascii="宋体" w:hAnsi="宋体" w:cs="宋体"/>
          <w:sz w:val="24"/>
        </w:rPr>
        <w:t>；</w:t>
      </w:r>
    </w:p>
    <w:p>
      <w:pPr>
        <w:spacing w:line="360" w:lineRule="auto"/>
        <w:ind w:firstLine="480"/>
        <w:rPr>
          <w:rFonts w:hint="eastAsia" w:ascii="宋体" w:hAnsi="宋体"/>
          <w:sz w:val="24"/>
        </w:rPr>
      </w:pPr>
      <w:r>
        <w:rPr>
          <w:rFonts w:hint="eastAsia" w:ascii="宋体" w:hAnsi="宋体" w:cs="宋体"/>
          <w:sz w:val="24"/>
        </w:rPr>
        <w:t>单位地址：</w:t>
      </w:r>
      <w:r>
        <w:rPr>
          <w:rFonts w:hint="eastAsia" w:ascii="宋体" w:hAnsi="宋体"/>
          <w:sz w:val="24"/>
          <w:u w:val="single"/>
        </w:rPr>
        <w:t xml:space="preserve">                             </w:t>
      </w:r>
      <w:r>
        <w:rPr>
          <w:rFonts w:hint="eastAsia" w:ascii="宋体" w:hAnsi="宋体" w:cs="宋体"/>
          <w:sz w:val="24"/>
        </w:rPr>
        <w:t>；</w:t>
      </w:r>
    </w:p>
    <w:p>
      <w:pPr>
        <w:spacing w:line="360" w:lineRule="auto"/>
        <w:ind w:firstLine="480"/>
        <w:rPr>
          <w:rFonts w:hint="eastAsia" w:ascii="宋体" w:hAnsi="宋体"/>
          <w:sz w:val="24"/>
        </w:rPr>
      </w:pPr>
      <w:r>
        <w:rPr>
          <w:rFonts w:hint="eastAsia" w:ascii="宋体" w:hAnsi="宋体" w:cs="宋体"/>
          <w:sz w:val="24"/>
        </w:rPr>
        <w:t>姓名：</w:t>
      </w:r>
      <w:r>
        <w:rPr>
          <w:rFonts w:hint="eastAsia" w:ascii="宋体" w:hAnsi="宋体"/>
          <w:sz w:val="24"/>
          <w:u w:val="single"/>
        </w:rPr>
        <w:t xml:space="preserve">         </w:t>
      </w:r>
      <w:r>
        <w:rPr>
          <w:rFonts w:hint="eastAsia" w:ascii="宋体" w:hAnsi="宋体"/>
          <w:sz w:val="24"/>
        </w:rPr>
        <w:t xml:space="preserve"> </w:t>
      </w:r>
      <w:r>
        <w:rPr>
          <w:rFonts w:hint="eastAsia" w:ascii="宋体" w:hAnsi="宋体" w:cs="宋体"/>
          <w:sz w:val="24"/>
        </w:rPr>
        <w:t>性别</w:t>
      </w:r>
      <w:r>
        <w:rPr>
          <w:rFonts w:hint="eastAsia" w:ascii="宋体" w:hAnsi="宋体"/>
          <w:sz w:val="24"/>
        </w:rPr>
        <w:t xml:space="preserve"> </w:t>
      </w:r>
      <w:r>
        <w:rPr>
          <w:rFonts w:hint="eastAsia" w:ascii="宋体" w:hAnsi="宋体"/>
          <w:sz w:val="24"/>
          <w:u w:val="single"/>
        </w:rPr>
        <w:t xml:space="preserve">    </w:t>
      </w:r>
      <w:r>
        <w:rPr>
          <w:rFonts w:hint="eastAsia" w:ascii="宋体" w:hAnsi="宋体" w:cs="宋体"/>
          <w:sz w:val="24"/>
        </w:rPr>
        <w:t>年龄</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cs="宋体"/>
          <w:sz w:val="24"/>
        </w:rPr>
        <w:t>职务</w:t>
      </w:r>
      <w:r>
        <w:rPr>
          <w:rFonts w:hint="eastAsia" w:ascii="宋体" w:hAnsi="宋体"/>
          <w:sz w:val="24"/>
          <w:u w:val="single"/>
        </w:rPr>
        <w:t xml:space="preserve">         </w:t>
      </w:r>
      <w:r>
        <w:rPr>
          <w:rFonts w:hint="eastAsia" w:ascii="宋体" w:hAnsi="宋体" w:cs="宋体"/>
          <w:sz w:val="24"/>
        </w:rPr>
        <w:t>；</w:t>
      </w:r>
    </w:p>
    <w:p>
      <w:pPr>
        <w:spacing w:line="360" w:lineRule="auto"/>
        <w:ind w:left="479" w:leftChars="228"/>
        <w:rPr>
          <w:rFonts w:hint="default" w:ascii="宋体" w:hAnsi="宋体" w:eastAsia="宋体" w:cs="宋体"/>
          <w:sz w:val="24"/>
          <w:lang w:val="en-US" w:eastAsia="zh-CN"/>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的法定代表人。参与</w:t>
      </w:r>
      <w:r>
        <w:rPr>
          <w:rFonts w:hint="eastAsia" w:ascii="宋体" w:hAnsi="宋体" w:cs="宋体"/>
          <w:sz w:val="24"/>
          <w:u w:val="single"/>
          <w:lang w:val="en-US" w:eastAsia="zh-CN"/>
        </w:rPr>
        <w:t xml:space="preserve">             </w:t>
      </w:r>
      <w:r>
        <w:rPr>
          <w:rFonts w:hint="eastAsia" w:ascii="宋体" w:hAnsi="宋体" w:cs="宋体"/>
          <w:sz w:val="24"/>
        </w:rPr>
        <w:t>招标采购活动，签署投标文件、进行合同谈判、签署合同和处理与之有关的一切事务。</w:t>
      </w:r>
      <w:r>
        <w:rPr>
          <w:rFonts w:hint="eastAsia" w:ascii="宋体" w:hAnsi="宋体" w:cs="宋体"/>
          <w:sz w:val="24"/>
          <w:lang w:val="en-US" w:eastAsia="zh-CN"/>
        </w:rPr>
        <w:t xml:space="preserve">  </w:t>
      </w:r>
    </w:p>
    <w:p>
      <w:pPr>
        <w:spacing w:line="360" w:lineRule="auto"/>
        <w:rPr>
          <w:rFonts w:hint="eastAsia" w:ascii="宋体" w:hAnsi="宋体"/>
          <w:sz w:val="24"/>
        </w:rPr>
      </w:pPr>
      <w:r>
        <w:rPr>
          <w:rFonts w:hint="eastAsia" w:ascii="宋体" w:hAnsi="宋体"/>
          <w:sz w:val="24"/>
        </w:rPr>
        <w:t xml:space="preserve">   </w:t>
      </w:r>
    </w:p>
    <w:p>
      <w:pPr>
        <w:spacing w:line="360" w:lineRule="auto"/>
        <w:ind w:firstLine="480"/>
        <w:rPr>
          <w:rFonts w:hint="eastAsia" w:ascii="宋体" w:hAnsi="宋体"/>
          <w:sz w:val="24"/>
        </w:rPr>
      </w:pPr>
      <w:r>
        <w:rPr>
          <w:rFonts w:hint="eastAsia" w:ascii="宋体" w:hAnsi="宋体" w:cs="宋体"/>
          <w:sz w:val="24"/>
        </w:rPr>
        <w:t>特此证明。</w:t>
      </w:r>
    </w:p>
    <w:p>
      <w:pPr>
        <w:spacing w:line="360" w:lineRule="auto"/>
        <w:ind w:firstLine="480"/>
        <w:rPr>
          <w:rFonts w:hint="eastAsia" w:ascii="宋体" w:hAnsi="宋体" w:cs="宋体"/>
          <w:sz w:val="24"/>
        </w:rPr>
      </w:pPr>
    </w:p>
    <w:p>
      <w:pPr>
        <w:spacing w:line="360" w:lineRule="auto"/>
        <w:ind w:firstLine="480"/>
        <w:rPr>
          <w:rFonts w:hint="eastAsia" w:ascii="宋体" w:hAnsi="宋体"/>
          <w:sz w:val="24"/>
        </w:rPr>
      </w:pPr>
      <w:r>
        <w:rPr>
          <w:rFonts w:hint="eastAsia" w:ascii="宋体" w:hAnsi="宋体" w:cs="宋体"/>
          <w:sz w:val="24"/>
        </w:rPr>
        <w:t>投标人（全称并盖章）：</w:t>
      </w:r>
      <w:r>
        <w:rPr>
          <w:rFonts w:hint="eastAsia" w:ascii="宋体" w:hAnsi="宋体"/>
          <w:sz w:val="24"/>
          <w:u w:val="single"/>
        </w:rPr>
        <w:t xml:space="preserve">                        </w:t>
      </w:r>
    </w:p>
    <w:p>
      <w:pPr>
        <w:spacing w:line="360" w:lineRule="auto"/>
        <w:ind w:firstLine="480"/>
        <w:rPr>
          <w:rFonts w:hint="eastAsia" w:ascii="宋体" w:hAnsi="宋体" w:cs="宋体"/>
          <w:sz w:val="24"/>
        </w:rPr>
      </w:pPr>
    </w:p>
    <w:p>
      <w:pPr>
        <w:spacing w:line="360" w:lineRule="auto"/>
        <w:ind w:firstLine="480"/>
        <w:rPr>
          <w:rFonts w:hint="eastAsia" w:ascii="宋体" w:hAnsi="宋体" w:cs="宋体"/>
          <w:sz w:val="24"/>
        </w:rPr>
      </w:pPr>
    </w:p>
    <w:p>
      <w:pPr>
        <w:spacing w:line="360" w:lineRule="auto"/>
        <w:ind w:firstLine="480"/>
        <w:rPr>
          <w:rFonts w:hint="eastAsia" w:ascii="宋体" w:hAnsi="宋体"/>
          <w:sz w:val="24"/>
        </w:rPr>
      </w:pPr>
      <w:r>
        <w:rPr>
          <w:rFonts w:hint="eastAsia" w:ascii="宋体" w:hAnsi="宋体" w:cs="宋体"/>
          <w:sz w:val="24"/>
        </w:rPr>
        <w:t>日期：</w:t>
      </w:r>
      <w:r>
        <w:rPr>
          <w:rFonts w:hint="eastAsia" w:ascii="宋体" w:hAnsi="宋体"/>
          <w:sz w:val="24"/>
          <w:u w:val="single"/>
        </w:rPr>
        <w:t xml:space="preserve">      </w:t>
      </w:r>
      <w:r>
        <w:rPr>
          <w:rFonts w:hint="eastAsia" w:ascii="宋体" w:hAnsi="宋体" w:cs="宋体"/>
          <w:sz w:val="24"/>
        </w:rPr>
        <w:t>年</w:t>
      </w:r>
      <w:r>
        <w:rPr>
          <w:rFonts w:hint="eastAsia" w:ascii="宋体" w:hAnsi="宋体"/>
          <w:sz w:val="24"/>
          <w:u w:val="single"/>
        </w:rPr>
        <w:t xml:space="preserve">    </w:t>
      </w:r>
      <w:r>
        <w:rPr>
          <w:rFonts w:hint="eastAsia" w:ascii="宋体" w:hAnsi="宋体" w:cs="宋体"/>
          <w:sz w:val="24"/>
        </w:rPr>
        <w:t>月</w:t>
      </w:r>
      <w:r>
        <w:rPr>
          <w:rFonts w:hint="eastAsia" w:ascii="宋体" w:hAnsi="宋体"/>
          <w:sz w:val="24"/>
          <w:u w:val="single"/>
        </w:rPr>
        <w:t xml:space="preserve">     </w:t>
      </w:r>
      <w:r>
        <w:rPr>
          <w:rFonts w:hint="eastAsia" w:ascii="宋体" w:hAnsi="宋体" w:cs="宋体"/>
          <w:sz w:val="24"/>
        </w:rPr>
        <w:t>日</w:t>
      </w:r>
    </w:p>
    <w:p>
      <w:pPr>
        <w:tabs>
          <w:tab w:val="left" w:pos="2460"/>
        </w:tabs>
        <w:spacing w:line="360" w:lineRule="auto"/>
        <w:ind w:firstLine="480" w:firstLineChars="200"/>
        <w:rPr>
          <w:rFonts w:hint="eastAsia" w:ascii="宋体" w:hAnsi="宋体"/>
          <w:sz w:val="24"/>
        </w:rPr>
      </w:pPr>
    </w:p>
    <w:p>
      <w:pPr>
        <w:tabs>
          <w:tab w:val="left" w:pos="2460"/>
        </w:tabs>
        <w:spacing w:line="360" w:lineRule="auto"/>
        <w:ind w:firstLine="480" w:firstLineChars="200"/>
        <w:rPr>
          <w:rFonts w:hint="eastAsia" w:ascii="宋体" w:hAnsi="宋体"/>
          <w:sz w:val="24"/>
        </w:rPr>
      </w:pPr>
    </w:p>
    <w:tbl>
      <w:tblPr>
        <w:tblStyle w:val="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3960" w:type="dxa"/>
            <w:vAlign w:val="top"/>
          </w:tcPr>
          <w:p>
            <w:pPr>
              <w:tabs>
                <w:tab w:val="left" w:pos="2460"/>
              </w:tabs>
              <w:spacing w:line="360" w:lineRule="auto"/>
              <w:ind w:firstLine="1680" w:firstLineChars="700"/>
              <w:rPr>
                <w:rFonts w:hint="eastAsia" w:ascii="宋体" w:hAnsi="宋体"/>
                <w:sz w:val="24"/>
              </w:rPr>
            </w:pPr>
          </w:p>
          <w:p>
            <w:pPr>
              <w:spacing w:line="360" w:lineRule="auto"/>
              <w:jc w:val="center"/>
              <w:rPr>
                <w:rFonts w:ascii="宋体" w:hAnsi="宋体"/>
                <w:sz w:val="24"/>
              </w:rPr>
            </w:pPr>
            <w:r>
              <w:rPr>
                <w:rFonts w:ascii="宋体" w:hAnsi="宋体"/>
                <w:sz w:val="24"/>
              </w:rPr>
              <mc:AlternateContent>
                <mc:Choice Requires="wps">
                  <w:drawing>
                    <wp:anchor distT="0" distB="0" distL="114300" distR="114300" simplePos="0" relativeHeight="251662336" behindDoc="1" locked="0" layoutInCell="1" allowOverlap="1">
                      <wp:simplePos x="0" y="0"/>
                      <wp:positionH relativeFrom="column">
                        <wp:posOffset>2037715</wp:posOffset>
                      </wp:positionH>
                      <wp:positionV relativeFrom="paragraph">
                        <wp:posOffset>92710</wp:posOffset>
                      </wp:positionV>
                      <wp:extent cx="1609725" cy="1019175"/>
                      <wp:effectExtent l="4445" t="4445" r="16510" b="12700"/>
                      <wp:wrapNone/>
                      <wp:docPr id="2" name="椭圆 2"/>
                      <wp:cNvGraphicFramePr/>
                      <a:graphic xmlns:a="http://schemas.openxmlformats.org/drawingml/2006/main">
                        <a:graphicData uri="http://schemas.microsoft.com/office/word/2010/wordprocessingShape">
                          <wps:wsp>
                            <wps:cNvSpPr/>
                            <wps:spPr>
                              <a:xfrm>
                                <a:off x="0" y="0"/>
                                <a:ext cx="1609725" cy="1019175"/>
                              </a:xfrm>
                              <a:prstGeom prst="ellipse">
                                <a:avLst/>
                              </a:prstGeom>
                              <a:solidFill>
                                <a:srgbClr val="FFFFFF"/>
                              </a:solid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shape id="_x0000_s1026" o:spid="_x0000_s1026" o:spt="3" type="#_x0000_t3" style="position:absolute;left:0pt;margin-left:160.45pt;margin-top:7.3pt;height:80.25pt;width:126.75pt;z-index:-251654144;mso-width-relative:page;mso-height-relative:page;" fillcolor="#FFFFFF" filled="t" stroked="t" coordsize="21600,21600"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PHnfZAAAA&#10;CgEAAA8AAAAAAAAAAQAgAAAAIgAAAGRycy9kb3ducmV2LnhtbFBLAQIUABQAAAAIAIdO4kC3ji+M&#10;4wEAANUDAAAOAAAAAAAAAAEAIAAAACgBAABkcnMvZTJvRG9jLnhtbFBLBQYAAAAABgAGAFkBAAB9&#10;BQAAAAA=&#10;">
                      <v:fill on="t" focussize="0,0"/>
                      <v:stroke color="#000000" joinstyle="round"/>
                      <v:imagedata o:title=""/>
                      <o:lock v:ext="edit" aspectratio="f"/>
                      <v:textbox>
                        <w:txbxContent>
                          <w:p/>
                        </w:txbxContent>
                      </v:textbox>
                    </v:shape>
                  </w:pict>
                </mc:Fallback>
              </mc:AlternateContent>
            </w:r>
            <w:r>
              <w:rPr>
                <w:rFonts w:hint="eastAsia" w:ascii="宋体" w:hAnsi="宋体"/>
                <w:sz w:val="24"/>
              </w:rPr>
              <w:t>（</w:t>
            </w:r>
            <w:r>
              <w:rPr>
                <w:rFonts w:hint="eastAsia" w:ascii="宋体" w:hAnsi="宋体"/>
                <w:sz w:val="24"/>
                <w:lang w:val="en-US" w:eastAsia="zh-CN"/>
              </w:rPr>
              <w:t>法定代表人</w:t>
            </w:r>
            <w:r>
              <w:rPr>
                <w:rFonts w:hint="eastAsia" w:ascii="宋体" w:hAnsi="宋体"/>
                <w:sz w:val="24"/>
              </w:rPr>
              <w:t>居民身份证正面）</w:t>
            </w:r>
          </w:p>
          <w:p>
            <w:pPr>
              <w:tabs>
                <w:tab w:val="left" w:pos="2460"/>
              </w:tabs>
              <w:spacing w:line="360" w:lineRule="auto"/>
              <w:ind w:firstLine="1680" w:firstLineChars="700"/>
              <w:rPr>
                <w:rFonts w:hint="eastAsia" w:ascii="宋体" w:hAnsi="宋体"/>
                <w:sz w:val="24"/>
              </w:rPr>
            </w:pPr>
          </w:p>
          <w:p>
            <w:pPr>
              <w:tabs>
                <w:tab w:val="left" w:pos="2460"/>
              </w:tabs>
              <w:spacing w:line="360" w:lineRule="auto"/>
              <w:rPr>
                <w:rFonts w:hint="eastAsia" w:ascii="宋体" w:hAnsi="宋体"/>
                <w:sz w:val="24"/>
              </w:rPr>
            </w:pPr>
          </w:p>
          <w:p>
            <w:pPr>
              <w:tabs>
                <w:tab w:val="left" w:pos="2460"/>
              </w:tabs>
              <w:spacing w:line="360" w:lineRule="auto"/>
              <w:rPr>
                <w:rFonts w:hint="eastAsia" w:ascii="宋体" w:hAnsi="宋体"/>
                <w:sz w:val="24"/>
              </w:rPr>
            </w:pPr>
          </w:p>
        </w:tc>
        <w:tc>
          <w:tcPr>
            <w:tcW w:w="900" w:type="dxa"/>
            <w:tcBorders>
              <w:top w:val="nil"/>
              <w:bottom w:val="nil"/>
            </w:tcBorders>
            <w:vAlign w:val="top"/>
          </w:tcPr>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公章</w:t>
            </w:r>
          </w:p>
        </w:tc>
        <w:tc>
          <w:tcPr>
            <w:tcW w:w="3780" w:type="dxa"/>
            <w:vAlign w:val="top"/>
          </w:tcPr>
          <w:p>
            <w:pPr>
              <w:spacing w:line="360" w:lineRule="auto"/>
              <w:rPr>
                <w:rFonts w:hint="eastAsia"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sz w:val="24"/>
                <w:lang w:val="en-US" w:eastAsia="zh-CN"/>
              </w:rPr>
              <w:t>法定代表人</w:t>
            </w:r>
            <w:r>
              <w:rPr>
                <w:rFonts w:hint="eastAsia" w:ascii="宋体" w:hAnsi="宋体"/>
                <w:sz w:val="24"/>
              </w:rPr>
              <w:t>居民身份证反面）</w:t>
            </w:r>
          </w:p>
          <w:p>
            <w:pPr>
              <w:spacing w:line="360" w:lineRule="auto"/>
              <w:rPr>
                <w:rFonts w:hint="eastAsia" w:ascii="宋体" w:hAnsi="宋体"/>
                <w:sz w:val="24"/>
              </w:rPr>
            </w:pPr>
          </w:p>
        </w:tc>
      </w:tr>
    </w:tbl>
    <w:p>
      <w:pPr>
        <w:widowControl/>
        <w:rPr>
          <w:rFonts w:ascii="宋体" w:hAnsi="宋体"/>
          <w:b/>
          <w:bCs/>
          <w:sz w:val="30"/>
          <w:szCs w:val="30"/>
        </w:rPr>
      </w:pPr>
    </w:p>
    <w:p>
      <w:pPr>
        <w:tabs>
          <w:tab w:val="left" w:pos="3090"/>
        </w:tabs>
        <w:spacing w:line="360" w:lineRule="auto"/>
        <w:ind w:firstLine="4067" w:firstLineChars="1688"/>
        <w:jc w:val="both"/>
        <w:rPr>
          <w:rFonts w:hint="default" w:ascii="Times New Roman" w:hAnsi="Times New Roman" w:eastAsia="宋体" w:cs="Times New Roman"/>
          <w:b/>
          <w:bCs/>
          <w:sz w:val="24"/>
        </w:rPr>
      </w:pPr>
    </w:p>
    <w:p>
      <w:pPr>
        <w:tabs>
          <w:tab w:val="left" w:pos="3090"/>
        </w:tabs>
        <w:spacing w:line="360" w:lineRule="auto"/>
        <w:ind w:firstLine="4067" w:firstLineChars="1688"/>
        <w:jc w:val="both"/>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tabs>
          <w:tab w:val="left" w:pos="3090"/>
        </w:tabs>
        <w:spacing w:line="360" w:lineRule="auto"/>
        <w:ind w:firstLine="4067" w:firstLineChars="1688"/>
        <w:jc w:val="both"/>
        <w:rPr>
          <w:rFonts w:hint="default" w:ascii="Times New Roman" w:hAnsi="Times New Roman" w:eastAsia="宋体" w:cs="Times New Roman"/>
          <w:b/>
          <w:bCs/>
          <w:sz w:val="24"/>
        </w:rPr>
      </w:pPr>
      <w:r>
        <w:rPr>
          <w:rFonts w:hint="default" w:ascii="Times New Roman" w:hAnsi="Times New Roman" w:eastAsia="宋体" w:cs="Times New Roman"/>
          <w:b/>
          <w:bCs/>
          <w:sz w:val="24"/>
        </w:rPr>
        <w:t>法人授权委托书</w:t>
      </w:r>
    </w:p>
    <w:p>
      <w:pPr>
        <w:tabs>
          <w:tab w:val="left" w:pos="3300"/>
        </w:tabs>
        <w:spacing w:line="360" w:lineRule="auto"/>
        <w:rPr>
          <w:rFonts w:hint="default" w:ascii="Times New Roman" w:hAnsi="Times New Roman" w:eastAsia="宋体" w:cs="Times New Roman"/>
          <w:sz w:val="24"/>
        </w:rPr>
      </w:pPr>
    </w:p>
    <w:p>
      <w:pPr>
        <w:tabs>
          <w:tab w:val="left" w:pos="2460"/>
        </w:tabs>
        <w:spacing w:line="360" w:lineRule="auto"/>
        <w:ind w:left="319" w:leftChars="152" w:firstLine="480" w:firstLineChars="200"/>
        <w:rPr>
          <w:rFonts w:hint="default" w:ascii="Times New Roman" w:hAnsi="Times New Roman" w:eastAsia="宋体" w:cs="Times New Roman"/>
          <w:sz w:val="24"/>
          <w:u w:val="single"/>
        </w:rPr>
      </w:pPr>
      <w:r>
        <w:rPr>
          <w:rFonts w:hint="default" w:ascii="Times New Roman" w:hAnsi="Times New Roman" w:eastAsia="宋体" w:cs="Times New Roman"/>
          <w:sz w:val="24"/>
        </w:rPr>
        <w:t>本授权委托书声明：我</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系</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的法定代表人，现授权委托</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为我公司代理人，以本公司的名义参加</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的投标活动，代理人在投标、合同谈判过程中签署的一切文件和处理与之有关的一切事务，我均予以承认。</w:t>
      </w:r>
    </w:p>
    <w:p>
      <w:pPr>
        <w:tabs>
          <w:tab w:val="left" w:pos="2460"/>
        </w:tabs>
        <w:spacing w:line="360" w:lineRule="auto"/>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代理人无转委托权，特此委托。</w:t>
      </w:r>
    </w:p>
    <w:p>
      <w:pPr>
        <w:tabs>
          <w:tab w:val="left" w:pos="2460"/>
        </w:tabs>
        <w:spacing w:line="360" w:lineRule="auto"/>
        <w:ind w:firstLine="480" w:firstLineChars="200"/>
        <w:rPr>
          <w:rFonts w:hint="default" w:ascii="Times New Roman" w:hAnsi="Times New Roman" w:eastAsia="宋体" w:cs="Times New Roman"/>
          <w:sz w:val="24"/>
        </w:rPr>
      </w:pPr>
    </w:p>
    <w:p>
      <w:pPr>
        <w:tabs>
          <w:tab w:val="left" w:pos="2460"/>
        </w:tabs>
        <w:spacing w:line="360" w:lineRule="auto"/>
        <w:ind w:firstLine="480" w:firstLineChars="200"/>
        <w:rPr>
          <w:rFonts w:hint="default" w:ascii="Times New Roman" w:hAnsi="Times New Roman" w:eastAsia="宋体" w:cs="Times New Roman"/>
          <w:sz w:val="24"/>
        </w:rPr>
      </w:pPr>
    </w:p>
    <w:tbl>
      <w:tblPr>
        <w:tblStyle w:val="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3960" w:type="dxa"/>
            <w:vAlign w:val="top"/>
          </w:tcPr>
          <w:p>
            <w:pPr>
              <w:tabs>
                <w:tab w:val="left" w:pos="2460"/>
              </w:tabs>
              <w:spacing w:line="360" w:lineRule="auto"/>
              <w:ind w:firstLine="1680" w:firstLineChars="700"/>
              <w:rPr>
                <w:rFonts w:hint="default" w:ascii="Times New Roman" w:hAnsi="Times New Roman" w:eastAsia="宋体" w:cs="Times New Roman"/>
                <w:sz w:val="24"/>
              </w:rPr>
            </w:pPr>
          </w:p>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rPr>
              <mc:AlternateContent>
                <mc:Choice Requires="wps">
                  <w:drawing>
                    <wp:anchor distT="0" distB="0" distL="114300" distR="114300" simplePos="0" relativeHeight="251659264" behindDoc="1" locked="0" layoutInCell="1" allowOverlap="1">
                      <wp:simplePos x="0" y="0"/>
                      <wp:positionH relativeFrom="column">
                        <wp:posOffset>2037715</wp:posOffset>
                      </wp:positionH>
                      <wp:positionV relativeFrom="paragraph">
                        <wp:posOffset>92710</wp:posOffset>
                      </wp:positionV>
                      <wp:extent cx="1609725" cy="1019175"/>
                      <wp:effectExtent l="4445" t="4445" r="16510" b="12700"/>
                      <wp:wrapNone/>
                      <wp:docPr id="1" name="椭圆 1"/>
                      <wp:cNvGraphicFramePr/>
                      <a:graphic xmlns:a="http://schemas.openxmlformats.org/drawingml/2006/main">
                        <a:graphicData uri="http://schemas.microsoft.com/office/word/2010/wordprocessingShape">
                          <wps:wsp>
                            <wps:cNvSpPr>
                              <a:spLocks noChangeArrowheads="1"/>
                            </wps:cNvSpPr>
                            <wps:spPr bwMode="auto">
                              <a:xfrm>
                                <a:off x="0" y="0"/>
                                <a:ext cx="1609725" cy="1019175"/>
                              </a:xfrm>
                              <a:prstGeom prst="ellipse">
                                <a:avLst/>
                              </a:prstGeom>
                              <a:solidFill>
                                <a:srgbClr val="FFFFFF"/>
                              </a:solidFill>
                              <a:ln w="9525">
                                <a:solidFill>
                                  <a:srgbClr val="000000"/>
                                </a:solidFill>
                                <a:round/>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45pt;margin-top:7.3pt;height:80.25pt;width:126.75pt;z-index:-251657216;mso-width-relative:page;mso-height-relative:page;" fillcolor="#FFFFFF" filled="t" stroked="t" coordsize="21600,21600"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TPHnfZAAAA&#10;CgEAAA8AAAAAAAAAAQAgAAAAIgAAAGRycy9kb3ducmV2LnhtbFBLAQIUABQAAAAIAIdO4kBd3PP4&#10;HAIAADEEAAAOAAAAAAAAAAEAIAAAACgBAABkcnMvZTJvRG9jLnhtbFBLBQYAAAAABgAGAFkBAAC2&#10;BQAAAAA=&#10;">
                      <v:fill on="t" focussize="0,0"/>
                      <v:stroke color="#000000" joinstyle="round"/>
                      <v:imagedata o:title=""/>
                      <o:lock v:ext="edit" aspectratio="f"/>
                      <v:textbox>
                        <w:txbxContent>
                          <w:p>
                            <w:pPr>
                              <w:jc w:val="center"/>
                            </w:pPr>
                          </w:p>
                        </w:txbxContent>
                      </v:textbox>
                    </v:shape>
                  </w:pict>
                </mc:Fallback>
              </mc:AlternateContent>
            </w:r>
            <w:r>
              <w:rPr>
                <w:rFonts w:hint="default" w:ascii="Times New Roman" w:hAnsi="Times New Roman" w:eastAsia="宋体" w:cs="Times New Roman"/>
                <w:sz w:val="24"/>
              </w:rPr>
              <w:t>（代理人居民身份证正面）</w:t>
            </w:r>
          </w:p>
          <w:p>
            <w:pPr>
              <w:tabs>
                <w:tab w:val="left" w:pos="2460"/>
              </w:tabs>
              <w:spacing w:line="360" w:lineRule="auto"/>
              <w:ind w:firstLine="1680" w:firstLineChars="700"/>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tc>
        <w:tc>
          <w:tcPr>
            <w:tcW w:w="900" w:type="dxa"/>
            <w:tcBorders>
              <w:top w:val="nil"/>
              <w:bottom w:val="nil"/>
            </w:tcBorders>
            <w:vAlign w:val="top"/>
          </w:tcPr>
          <w:p>
            <w:pPr>
              <w:spacing w:line="360" w:lineRule="auto"/>
              <w:rPr>
                <w:rFonts w:hint="default" w:ascii="Times New Roman" w:hAnsi="Times New Roman" w:eastAsia="宋体" w:cs="Times New Roman"/>
                <w:sz w:val="24"/>
              </w:rPr>
            </w:pPr>
          </w:p>
          <w:p>
            <w:pPr>
              <w:spacing w:line="360" w:lineRule="auto"/>
              <w:rPr>
                <w:rFonts w:hint="default" w:ascii="Times New Roman" w:hAnsi="Times New Roman" w:eastAsia="宋体" w:cs="Times New Roman"/>
                <w:sz w:val="24"/>
              </w:rPr>
            </w:pP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公章</w:t>
            </w:r>
          </w:p>
        </w:tc>
        <w:tc>
          <w:tcPr>
            <w:tcW w:w="3780" w:type="dxa"/>
            <w:vAlign w:val="top"/>
          </w:tcPr>
          <w:p>
            <w:pPr>
              <w:spacing w:line="360" w:lineRule="auto"/>
              <w:rPr>
                <w:rFonts w:hint="default" w:ascii="Times New Roman" w:hAnsi="Times New Roman" w:eastAsia="宋体" w:cs="Times New Roman"/>
                <w:sz w:val="24"/>
              </w:rPr>
            </w:pPr>
          </w:p>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（代理人居民身份证反面）</w:t>
            </w:r>
          </w:p>
          <w:p>
            <w:pPr>
              <w:spacing w:line="360" w:lineRule="auto"/>
              <w:rPr>
                <w:rFonts w:hint="default" w:ascii="Times New Roman" w:hAnsi="Times New Roman" w:eastAsia="宋体" w:cs="Times New Roman"/>
                <w:sz w:val="24"/>
              </w:rPr>
            </w:pPr>
          </w:p>
        </w:tc>
      </w:tr>
    </w:tbl>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投标人：</w:t>
      </w:r>
      <w:r>
        <w:rPr>
          <w:rFonts w:hint="default" w:ascii="Times New Roman" w:hAnsi="Times New Roman" w:eastAsia="宋体" w:cs="Times New Roman"/>
          <w:sz w:val="24"/>
          <w:u w:val="single"/>
        </w:rPr>
        <w:t xml:space="preserve">                                    </w:t>
      </w: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u w:val="single"/>
        </w:rPr>
      </w:pPr>
      <w:r>
        <w:rPr>
          <w:rFonts w:hint="default" w:ascii="Times New Roman" w:hAnsi="Times New Roman" w:eastAsia="宋体" w:cs="Times New Roman"/>
          <w:sz w:val="24"/>
        </w:rPr>
        <w:t>法定代表人：</w:t>
      </w:r>
      <w:r>
        <w:rPr>
          <w:rFonts w:hint="default" w:ascii="Times New Roman" w:hAnsi="Times New Roman" w:eastAsia="宋体" w:cs="Times New Roman"/>
          <w:sz w:val="24"/>
          <w:u w:val="single"/>
        </w:rPr>
        <w:t xml:space="preserve">                                </w:t>
      </w: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授权委托日期：</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年</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月</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日</w:t>
      </w:r>
    </w:p>
    <w:p>
      <w:pPr>
        <w:widowControl/>
        <w:rPr>
          <w:rFonts w:ascii="宋体" w:hAnsi="宋体"/>
          <w:b/>
          <w:bCs/>
          <w:sz w:val="30"/>
          <w:szCs w:val="30"/>
        </w:rPr>
      </w:pPr>
    </w:p>
    <w:p>
      <w:pPr>
        <w:pStyle w:val="2"/>
        <w:ind w:left="0" w:leftChars="0" w:firstLine="0" w:firstLineChars="0"/>
        <w:rPr>
          <w:rFonts w:ascii="宋体" w:hAnsi="宋体"/>
          <w:b/>
          <w:bCs/>
          <w:sz w:val="30"/>
          <w:szCs w:val="30"/>
        </w:rPr>
      </w:pPr>
    </w:p>
    <w:p>
      <w:pPr>
        <w:pStyle w:val="2"/>
        <w:ind w:left="0" w:leftChars="0" w:firstLine="0" w:firstLineChars="0"/>
        <w:jc w:val="both"/>
        <w:rPr>
          <w:rFonts w:hint="eastAsia" w:ascii="宋体" w:hAnsi="宋体" w:eastAsia="宋体"/>
          <w:b/>
          <w:bCs/>
          <w:sz w:val="30"/>
          <w:szCs w:val="30"/>
          <w:lang w:eastAsia="zh-CN"/>
        </w:rPr>
      </w:pPr>
    </w:p>
    <w:p>
      <w:pPr>
        <w:pStyle w:val="2"/>
        <w:ind w:left="0" w:leftChars="0" w:firstLine="0" w:firstLineChars="0"/>
        <w:jc w:val="both"/>
        <w:rPr>
          <w:rFonts w:hint="eastAsia" w:ascii="宋体" w:hAnsi="宋体" w:eastAsia="宋体"/>
          <w:b/>
          <w:bCs/>
          <w:sz w:val="30"/>
          <w:szCs w:val="30"/>
          <w:lang w:eastAsia="zh-CN"/>
        </w:rPr>
      </w:pPr>
    </w:p>
    <w:p>
      <w:pPr>
        <w:pStyle w:val="2"/>
        <w:ind w:left="0" w:leftChars="0" w:firstLine="0" w:firstLineChars="0"/>
        <w:jc w:val="both"/>
        <w:rPr>
          <w:rFonts w:hint="eastAsia" w:ascii="宋体" w:hAnsi="宋体" w:eastAsia="宋体"/>
          <w:b/>
          <w:bCs/>
          <w:sz w:val="30"/>
          <w:szCs w:val="30"/>
          <w:lang w:eastAsia="zh-CN"/>
        </w:rPr>
      </w:pPr>
    </w:p>
    <w:p>
      <w:pPr>
        <w:pStyle w:val="2"/>
        <w:ind w:left="0" w:leftChars="0" w:firstLine="0" w:firstLineChars="0"/>
        <w:jc w:val="both"/>
        <w:rPr>
          <w:rFonts w:hint="eastAsia" w:ascii="宋体" w:hAnsi="宋体" w:eastAsia="宋体"/>
          <w:b/>
          <w:bCs/>
          <w:sz w:val="30"/>
          <w:szCs w:val="30"/>
          <w:lang w:eastAsia="zh-CN"/>
        </w:rPr>
      </w:pPr>
    </w:p>
    <w:p>
      <w:pPr>
        <w:pStyle w:val="2"/>
        <w:ind w:left="0" w:leftChars="0" w:firstLine="0" w:firstLineChars="0"/>
        <w:jc w:val="both"/>
        <w:rPr>
          <w:rFonts w:hint="eastAsia" w:ascii="宋体" w:hAnsi="宋体" w:eastAsia="宋体"/>
          <w:b/>
          <w:bCs/>
          <w:sz w:val="30"/>
          <w:szCs w:val="30"/>
          <w:lang w:eastAsia="zh-CN"/>
        </w:rPr>
      </w:pPr>
    </w:p>
    <w:p>
      <w:pPr>
        <w:pStyle w:val="2"/>
        <w:ind w:left="0" w:leftChars="0" w:firstLine="0" w:firstLineChars="0"/>
        <w:jc w:val="both"/>
        <w:rPr>
          <w:rFonts w:hint="eastAsia" w:ascii="宋体" w:hAnsi="宋体" w:eastAsia="宋体"/>
          <w:b/>
          <w:bCs/>
          <w:sz w:val="30"/>
          <w:szCs w:val="30"/>
          <w:lang w:eastAsia="zh-CN"/>
        </w:rPr>
      </w:pPr>
    </w:p>
    <w:p>
      <w:pPr>
        <w:pStyle w:val="2"/>
        <w:ind w:left="0" w:leftChars="0" w:firstLine="720" w:firstLineChars="300"/>
        <w:jc w:val="both"/>
        <w:rPr>
          <w:rFonts w:hint="eastAsia" w:ascii="宋体" w:hAnsi="宋体" w:eastAsia="宋体"/>
          <w:b/>
          <w:bCs/>
          <w:sz w:val="30"/>
          <w:szCs w:val="30"/>
          <w:lang w:eastAsia="zh-CN"/>
        </w:rPr>
      </w:pPr>
      <w:r>
        <w:rPr>
          <w:rFonts w:hint="eastAsia"/>
          <w:sz w:val="24"/>
          <w:szCs w:val="28"/>
        </w:rPr>
        <w:drawing>
          <wp:anchor distT="0" distB="0" distL="114300" distR="114300" simplePos="0" relativeHeight="251663360" behindDoc="1" locked="0" layoutInCell="1" allowOverlap="1">
            <wp:simplePos x="0" y="0"/>
            <wp:positionH relativeFrom="column">
              <wp:posOffset>1282700</wp:posOffset>
            </wp:positionH>
            <wp:positionV relativeFrom="paragraph">
              <wp:posOffset>1061085</wp:posOffset>
            </wp:positionV>
            <wp:extent cx="3876675" cy="1943100"/>
            <wp:effectExtent l="0" t="0" r="9525" b="7620"/>
            <wp:wrapTight wrapText="bothSides">
              <wp:wrapPolygon>
                <wp:start x="0" y="0"/>
                <wp:lineTo x="0" y="21515"/>
                <wp:lineTo x="21483" y="21515"/>
                <wp:lineTo x="21483"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srcRect/>
                    <a:stretch>
                      <a:fillRect/>
                    </a:stretch>
                  </pic:blipFill>
                  <pic:spPr>
                    <a:xfrm>
                      <a:off x="0" y="0"/>
                      <a:ext cx="3876675" cy="1943100"/>
                    </a:xfrm>
                    <a:prstGeom prst="rect">
                      <a:avLst/>
                    </a:prstGeom>
                    <a:noFill/>
                    <a:ln w="9525">
                      <a:noFill/>
                      <a:miter lim="800000"/>
                      <a:headEnd/>
                      <a:tailEnd/>
                    </a:ln>
                  </pic:spPr>
                </pic:pic>
              </a:graphicData>
            </a:graphic>
          </wp:anchor>
        </w:drawing>
      </w:r>
      <w:r>
        <w:rPr>
          <w:rFonts w:hint="eastAsia"/>
          <w:b/>
          <w:bCs/>
          <w:sz w:val="30"/>
          <w:szCs w:val="30"/>
          <w:lang w:val="en-US" w:eastAsia="zh-CN"/>
        </w:rPr>
        <w:t>附图：</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E4"/>
    <w:rsid w:val="00065708"/>
    <w:rsid w:val="00065FF4"/>
    <w:rsid w:val="0009209F"/>
    <w:rsid w:val="0010186F"/>
    <w:rsid w:val="002842B9"/>
    <w:rsid w:val="00295C75"/>
    <w:rsid w:val="002B0BA0"/>
    <w:rsid w:val="002B3721"/>
    <w:rsid w:val="002C7EF8"/>
    <w:rsid w:val="0035400A"/>
    <w:rsid w:val="0036398F"/>
    <w:rsid w:val="00472FE0"/>
    <w:rsid w:val="00534C6E"/>
    <w:rsid w:val="00583971"/>
    <w:rsid w:val="005E1E83"/>
    <w:rsid w:val="00664FA3"/>
    <w:rsid w:val="006A4FA4"/>
    <w:rsid w:val="006D60DA"/>
    <w:rsid w:val="00720C6A"/>
    <w:rsid w:val="00725CE4"/>
    <w:rsid w:val="007B2219"/>
    <w:rsid w:val="009376D7"/>
    <w:rsid w:val="009C03FB"/>
    <w:rsid w:val="009C6AAF"/>
    <w:rsid w:val="00A628FE"/>
    <w:rsid w:val="00A64682"/>
    <w:rsid w:val="00A81E76"/>
    <w:rsid w:val="00A93029"/>
    <w:rsid w:val="00AB07BE"/>
    <w:rsid w:val="00B36D60"/>
    <w:rsid w:val="00B5481D"/>
    <w:rsid w:val="00B95847"/>
    <w:rsid w:val="00BC539B"/>
    <w:rsid w:val="00BF0EF5"/>
    <w:rsid w:val="00C5324A"/>
    <w:rsid w:val="00E55F85"/>
    <w:rsid w:val="00EE34C5"/>
    <w:rsid w:val="00F06886"/>
    <w:rsid w:val="00F252E2"/>
    <w:rsid w:val="00F5356F"/>
    <w:rsid w:val="00F76034"/>
    <w:rsid w:val="017A50E0"/>
    <w:rsid w:val="0354710A"/>
    <w:rsid w:val="058E2BB1"/>
    <w:rsid w:val="08014FD4"/>
    <w:rsid w:val="08EC1ADA"/>
    <w:rsid w:val="0A0F7500"/>
    <w:rsid w:val="0F7E4F18"/>
    <w:rsid w:val="10BE0310"/>
    <w:rsid w:val="117E328A"/>
    <w:rsid w:val="152D5A00"/>
    <w:rsid w:val="1714638E"/>
    <w:rsid w:val="17875C21"/>
    <w:rsid w:val="183F2B83"/>
    <w:rsid w:val="1CAD0BF9"/>
    <w:rsid w:val="204B3535"/>
    <w:rsid w:val="20AD6423"/>
    <w:rsid w:val="21394AC0"/>
    <w:rsid w:val="22467709"/>
    <w:rsid w:val="25AF1A43"/>
    <w:rsid w:val="270E0175"/>
    <w:rsid w:val="27B0331D"/>
    <w:rsid w:val="281A7361"/>
    <w:rsid w:val="29857F8C"/>
    <w:rsid w:val="2A6C4456"/>
    <w:rsid w:val="2CF2303A"/>
    <w:rsid w:val="2F7D00D2"/>
    <w:rsid w:val="305B6BC4"/>
    <w:rsid w:val="306B4470"/>
    <w:rsid w:val="3377675A"/>
    <w:rsid w:val="33DC549E"/>
    <w:rsid w:val="34301AF7"/>
    <w:rsid w:val="3886738C"/>
    <w:rsid w:val="3AA82215"/>
    <w:rsid w:val="3AAD29C4"/>
    <w:rsid w:val="3C86349B"/>
    <w:rsid w:val="3CB173E9"/>
    <w:rsid w:val="40360E86"/>
    <w:rsid w:val="40681DC5"/>
    <w:rsid w:val="41451E69"/>
    <w:rsid w:val="41537A1B"/>
    <w:rsid w:val="4C671DE0"/>
    <w:rsid w:val="4CB02399"/>
    <w:rsid w:val="4E27143F"/>
    <w:rsid w:val="4E386BB0"/>
    <w:rsid w:val="4E6805B8"/>
    <w:rsid w:val="50AB46A0"/>
    <w:rsid w:val="56A227E0"/>
    <w:rsid w:val="5816474F"/>
    <w:rsid w:val="58536451"/>
    <w:rsid w:val="58E8619D"/>
    <w:rsid w:val="597803C7"/>
    <w:rsid w:val="5B3966E6"/>
    <w:rsid w:val="5BDB6C46"/>
    <w:rsid w:val="5C8B16A7"/>
    <w:rsid w:val="5D9120BE"/>
    <w:rsid w:val="5F4A61BF"/>
    <w:rsid w:val="60BF09D3"/>
    <w:rsid w:val="61846E42"/>
    <w:rsid w:val="61CB2EC6"/>
    <w:rsid w:val="62763B45"/>
    <w:rsid w:val="62A33BAE"/>
    <w:rsid w:val="647C71EF"/>
    <w:rsid w:val="6A04449C"/>
    <w:rsid w:val="6C577567"/>
    <w:rsid w:val="6E3414DF"/>
    <w:rsid w:val="718E2904"/>
    <w:rsid w:val="71C726F2"/>
    <w:rsid w:val="72B4301E"/>
    <w:rsid w:val="73CE2FC5"/>
    <w:rsid w:val="746826F6"/>
    <w:rsid w:val="74BB58F9"/>
    <w:rsid w:val="74FA5F43"/>
    <w:rsid w:val="76B721C7"/>
    <w:rsid w:val="771155B6"/>
    <w:rsid w:val="77A0196A"/>
    <w:rsid w:val="795649D4"/>
    <w:rsid w:val="7A8A5F7A"/>
    <w:rsid w:val="7D7B26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sz w:val="24"/>
    </w:r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List Paragraph"/>
    <w:basedOn w:val="1"/>
    <w:qFormat/>
    <w:uiPriority w:val="34"/>
    <w:pPr>
      <w:ind w:firstLine="420" w:firstLineChars="200"/>
    </w:pPr>
    <w:rPr>
      <w:rFonts w:ascii="Calibri" w:hAnsi="Calibri"/>
    </w:rPr>
  </w:style>
  <w:style w:type="character" w:customStyle="1" w:styleId="11">
    <w:name w:val="批注框文本 Char"/>
    <w:basedOn w:val="7"/>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Words>
  <Characters>363</Characters>
  <Lines>3</Lines>
  <Paragraphs>1</Paragraphs>
  <TotalTime>3</TotalTime>
  <ScaleCrop>false</ScaleCrop>
  <LinksUpToDate>false</LinksUpToDate>
  <CharactersWithSpaces>425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2019-02-12T08:58:00Z</dcterms:created>
  <dc:creator>elinkwang</dc:creator>
  <cp:lastModifiedBy>hy</cp:lastModifiedBy>
  <cp:lastPrinted>2020-11-21T02:09:00Z</cp:lastPrinted>
  <dcterms:modified xsi:type="dcterms:W3CDTF">2020-11-21T03:46:02Z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